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A3" w:rsidRDefault="008864A3" w:rsidP="00477C1B">
      <w:pPr>
        <w:jc w:val="center"/>
        <w:rPr>
          <w:b/>
          <w:bCs/>
        </w:rPr>
      </w:pPr>
    </w:p>
    <w:p w:rsidR="008864A3" w:rsidRDefault="008864A3" w:rsidP="00477C1B">
      <w:pPr>
        <w:jc w:val="center"/>
        <w:rPr>
          <w:b/>
          <w:bCs/>
        </w:rPr>
      </w:pPr>
    </w:p>
    <w:p w:rsidR="008864A3" w:rsidRDefault="008864A3" w:rsidP="00477C1B">
      <w:pPr>
        <w:jc w:val="center"/>
        <w:rPr>
          <w:b/>
          <w:bCs/>
        </w:rPr>
      </w:pPr>
      <w:r>
        <w:rPr>
          <w:b/>
          <w:bCs/>
        </w:rPr>
        <w:t>ВОЛГОГРАДСКАЯ  ОБЛАСТЬ</w:t>
      </w:r>
    </w:p>
    <w:p w:rsidR="008864A3" w:rsidRDefault="008864A3" w:rsidP="00477C1B">
      <w:pPr>
        <w:jc w:val="center"/>
        <w:rPr>
          <w:b/>
          <w:bCs/>
        </w:rPr>
      </w:pPr>
      <w:r>
        <w:rPr>
          <w:b/>
          <w:bCs/>
        </w:rPr>
        <w:t>ПАЛЛАСОВСКИЙ  МУНИЦИПАЛЬНЫЙ  РАЙОН</w:t>
      </w:r>
      <w:r>
        <w:rPr>
          <w:b/>
          <w:bCs/>
        </w:rPr>
        <w:br/>
        <w:t>ЭЛЬТОНСКИЙ СЕЛЬСКИЙ СОВЕТ</w:t>
      </w:r>
    </w:p>
    <w:p w:rsidR="008864A3" w:rsidRDefault="008864A3" w:rsidP="00477C1B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8864A3" w:rsidRDefault="008864A3" w:rsidP="00477C1B">
      <w:pPr>
        <w:rPr>
          <w:b/>
          <w:bCs/>
        </w:rPr>
      </w:pPr>
    </w:p>
    <w:p w:rsidR="008864A3" w:rsidRDefault="008864A3" w:rsidP="00477C1B">
      <w:pPr>
        <w:jc w:val="center"/>
        <w:rPr>
          <w:b/>
          <w:bCs/>
        </w:rPr>
      </w:pPr>
      <w:r>
        <w:rPr>
          <w:b/>
          <w:bCs/>
        </w:rPr>
        <w:t xml:space="preserve"> Р Е Ш Е Н И Е</w:t>
      </w:r>
    </w:p>
    <w:p w:rsidR="008864A3" w:rsidRDefault="008864A3" w:rsidP="00477C1B">
      <w:pPr>
        <w:rPr>
          <w:b/>
          <w:bCs/>
        </w:rPr>
      </w:pPr>
    </w:p>
    <w:p w:rsidR="008864A3" w:rsidRDefault="008864A3" w:rsidP="00477C1B">
      <w:r>
        <w:t>от «30» декабря 2015  года                    п. Эльтон                                         № 41/2</w:t>
      </w:r>
    </w:p>
    <w:p w:rsidR="008864A3" w:rsidRDefault="008864A3" w:rsidP="00477C1B">
      <w:pPr>
        <w:rPr>
          <w:b/>
          <w:bCs/>
        </w:rPr>
      </w:pPr>
    </w:p>
    <w:p w:rsidR="008864A3" w:rsidRPr="008017ED" w:rsidRDefault="008864A3" w:rsidP="008017ED">
      <w:pPr>
        <w:rPr>
          <w:b/>
          <w:bCs/>
        </w:rPr>
      </w:pPr>
      <w:r>
        <w:rPr>
          <w:b/>
          <w:bCs/>
        </w:rPr>
        <w:t>«О внесении изменений  в</w:t>
      </w:r>
      <w:r w:rsidRPr="008017ED">
        <w:t xml:space="preserve"> </w:t>
      </w:r>
      <w:r w:rsidRPr="008017ED">
        <w:rPr>
          <w:b/>
          <w:bCs/>
        </w:rPr>
        <w:t>Правила</w:t>
      </w:r>
    </w:p>
    <w:p w:rsidR="008864A3" w:rsidRPr="008017ED" w:rsidRDefault="008864A3" w:rsidP="008017ED">
      <w:pPr>
        <w:rPr>
          <w:b/>
          <w:bCs/>
        </w:rPr>
      </w:pPr>
      <w:r w:rsidRPr="008017ED">
        <w:rPr>
          <w:b/>
          <w:bCs/>
        </w:rPr>
        <w:t xml:space="preserve"> землепользования и застройки поселка Эльтон</w:t>
      </w:r>
    </w:p>
    <w:p w:rsidR="008864A3" w:rsidRPr="008017ED" w:rsidRDefault="008864A3" w:rsidP="008017ED">
      <w:pPr>
        <w:rPr>
          <w:b/>
          <w:bCs/>
        </w:rPr>
      </w:pPr>
      <w:r w:rsidRPr="008017ED">
        <w:rPr>
          <w:b/>
          <w:bCs/>
        </w:rPr>
        <w:t xml:space="preserve"> Эльтонского сельского поселения Палласовского</w:t>
      </w:r>
    </w:p>
    <w:p w:rsidR="008864A3" w:rsidRPr="008017ED" w:rsidRDefault="008864A3" w:rsidP="008017ED">
      <w:pPr>
        <w:rPr>
          <w:b/>
          <w:bCs/>
        </w:rPr>
      </w:pPr>
      <w:r w:rsidRPr="008017ED">
        <w:rPr>
          <w:b/>
          <w:bCs/>
        </w:rPr>
        <w:t xml:space="preserve"> муниципального района  Волгоградской </w:t>
      </w:r>
    </w:p>
    <w:p w:rsidR="008864A3" w:rsidRPr="008017ED" w:rsidRDefault="008864A3" w:rsidP="008017ED">
      <w:pPr>
        <w:rPr>
          <w:b/>
          <w:bCs/>
        </w:rPr>
      </w:pPr>
      <w:r w:rsidRPr="008017ED">
        <w:rPr>
          <w:b/>
          <w:bCs/>
        </w:rPr>
        <w:t>области, утвержденные решением Эльтонского</w:t>
      </w:r>
    </w:p>
    <w:p w:rsidR="008864A3" w:rsidRPr="008017ED" w:rsidRDefault="008864A3" w:rsidP="00477C1B">
      <w:pPr>
        <w:rPr>
          <w:b/>
          <w:bCs/>
        </w:rPr>
      </w:pPr>
      <w:r w:rsidRPr="008017ED">
        <w:rPr>
          <w:b/>
          <w:bCs/>
        </w:rPr>
        <w:t xml:space="preserve"> сельского Совета</w:t>
      </w:r>
      <w:r>
        <w:rPr>
          <w:b/>
          <w:bCs/>
        </w:rPr>
        <w:t xml:space="preserve">  № 5/1 от 16.02.2012г.»</w:t>
      </w:r>
    </w:p>
    <w:p w:rsidR="008864A3" w:rsidRDefault="008864A3" w:rsidP="00477C1B"/>
    <w:p w:rsidR="008864A3" w:rsidRDefault="008864A3" w:rsidP="00477C1B">
      <w:pPr>
        <w:ind w:firstLine="540"/>
        <w:jc w:val="both"/>
      </w:pPr>
      <w:r>
        <w:t>На основании Градостроительного кодекса РФ, Федерального закона от 06.10.2003 года №131-ФЗ «Об общих принципах организации местного самоуправления в российской Федерации», Устава Эльтонского сельского поселения, Положения о порядке организации и проведения публичных слушаниях на территории Эльтонского сельского поселения, утвержденного решением Эльтонского сельского Совета №7/1 от 01 февраля 2006 года, Правил землепользования и застройки поселка Эльтон Эльтонского сельского поселения Палласовского муниципального района Волгоградской области, утвержденными решением Эльтонского сельского Совета от 16.02.2012г. №5/1, Эльтон сельский Совет</w:t>
      </w:r>
    </w:p>
    <w:p w:rsidR="008864A3" w:rsidRDefault="008864A3" w:rsidP="00477C1B"/>
    <w:p w:rsidR="008864A3" w:rsidRDefault="008864A3" w:rsidP="00477C1B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8864A3" w:rsidRDefault="008864A3" w:rsidP="00477C1B">
      <w:pPr>
        <w:jc w:val="center"/>
        <w:rPr>
          <w:b/>
          <w:bCs/>
        </w:rPr>
      </w:pPr>
    </w:p>
    <w:p w:rsidR="008864A3" w:rsidRDefault="008864A3" w:rsidP="00477C1B">
      <w:pPr>
        <w:jc w:val="both"/>
      </w:pPr>
      <w:r>
        <w:t xml:space="preserve">         1.Внести в Правила землепользования и застройки поселка Эльтон Эльтонского сельского поселения Палласовского муниципального района Волгоградской области, утвержденные решением Эльтонского сельского Совета №5/1 от 16.02.2012г., следующие изменения:</w:t>
      </w:r>
    </w:p>
    <w:p w:rsidR="008864A3" w:rsidRDefault="008864A3" w:rsidP="00477C1B">
      <w:pPr>
        <w:jc w:val="both"/>
        <w:rPr>
          <w:b/>
          <w:bCs/>
        </w:rPr>
      </w:pPr>
      <w:r>
        <w:t xml:space="preserve">         </w:t>
      </w:r>
      <w:r>
        <w:rPr>
          <w:b/>
          <w:bCs/>
        </w:rPr>
        <w:t>1.1</w:t>
      </w:r>
      <w:r>
        <w:t xml:space="preserve"> </w:t>
      </w:r>
      <w:r>
        <w:rPr>
          <w:b/>
          <w:bCs/>
        </w:rPr>
        <w:t xml:space="preserve">Дополнить Правила землепользования и застройки поселка Эльтон Эльтонского сельского поселения Палласовского муниципального района Волгоградской области главой 1.1 следующего содержания: </w:t>
      </w:r>
    </w:p>
    <w:p w:rsidR="008864A3" w:rsidRDefault="008864A3" w:rsidP="00477C1B">
      <w:pPr>
        <w:shd w:val="clear" w:color="auto" w:fill="FFFFFF"/>
        <w:tabs>
          <w:tab w:val="left" w:leader="dot" w:pos="8561"/>
        </w:tabs>
        <w:spacing w:line="235" w:lineRule="auto"/>
        <w:rPr>
          <w:b/>
          <w:bCs/>
        </w:rPr>
      </w:pPr>
      <w:r>
        <w:rPr>
          <w:b/>
          <w:bCs/>
        </w:rPr>
        <w:t xml:space="preserve">          «ГЛАВА 1.1. РЕГУЛИРОВАНИЕ ИНЫХ ВОПРОСОВ ЗЕМЛЕПОЛЬЗОВАНИЯ И ЗАСТРОЙКИ</w:t>
      </w:r>
    </w:p>
    <w:p w:rsidR="008864A3" w:rsidRDefault="008864A3" w:rsidP="00477C1B">
      <w:pPr>
        <w:shd w:val="clear" w:color="auto" w:fill="FFFFFF"/>
        <w:tabs>
          <w:tab w:val="left" w:leader="dot" w:pos="8561"/>
        </w:tabs>
        <w:spacing w:line="235" w:lineRule="auto"/>
        <w:rPr>
          <w:b/>
          <w:bCs/>
        </w:rPr>
      </w:pPr>
    </w:p>
    <w:p w:rsidR="008864A3" w:rsidRDefault="008864A3" w:rsidP="00477C1B">
      <w:pPr>
        <w:shd w:val="clear" w:color="auto" w:fill="FFFFFF"/>
        <w:tabs>
          <w:tab w:val="left" w:leader="dot" w:pos="8561"/>
        </w:tabs>
        <w:spacing w:line="235" w:lineRule="auto"/>
        <w:jc w:val="both"/>
        <w:rPr>
          <w:b/>
          <w:bCs/>
        </w:rPr>
      </w:pPr>
      <w:r>
        <w:t xml:space="preserve">          </w:t>
      </w:r>
      <w:r>
        <w:rPr>
          <w:b/>
          <w:bCs/>
        </w:rPr>
        <w:t>СТАТЬЯ 12.1 ИСПОЛЬЗОВАНИЕ И ЗАСТРОЙКА ЗЕМЕЛЬНЫХ УЧАСТКОВ, НА КОТОРЫЕ РАСПРОСТРАНЯЕТСЯ ДЕЙСТВИЕ ГРАДОСТРОИТЕЛЬНЫХ РЕГЛАМЕНТОВ</w:t>
      </w:r>
    </w:p>
    <w:p w:rsidR="008864A3" w:rsidRDefault="008864A3" w:rsidP="00477C1B">
      <w:pPr>
        <w:tabs>
          <w:tab w:val="left" w:pos="8222"/>
        </w:tabs>
        <w:spacing w:before="120" w:line="228" w:lineRule="auto"/>
        <w:ind w:firstLine="851"/>
        <w:jc w:val="both"/>
      </w:pPr>
      <w:r>
        <w:t>1. Использование и застройка земельных участков на территории поселения, на которые распространяется действие градостроительных регламентов, могут осуществляться правообладателями земельных участков,</w:t>
      </w:r>
      <w:r>
        <w:rPr>
          <w:b/>
          <w:bCs/>
        </w:rPr>
        <w:t xml:space="preserve"> </w:t>
      </w:r>
      <w:r>
        <w:rPr>
          <w:snapToGrid w:val="0"/>
        </w:rPr>
        <w:t>объектов капитального строительства</w:t>
      </w:r>
      <w:r>
        <w:t xml:space="preserve"> с соблюдением</w:t>
      </w:r>
      <w:r>
        <w:rPr>
          <w:b/>
          <w:bCs/>
        </w:rPr>
        <w:t xml:space="preserve"> </w:t>
      </w:r>
      <w:r>
        <w:t>разрешенного использования объектов их прав.</w:t>
      </w:r>
    </w:p>
    <w:p w:rsidR="008864A3" w:rsidRDefault="008864A3" w:rsidP="00477C1B">
      <w:pPr>
        <w:spacing w:before="120" w:line="228" w:lineRule="auto"/>
        <w:ind w:firstLine="851"/>
        <w:jc w:val="both"/>
      </w:pPr>
      <w:r>
        <w:t>2. Разрешенным, для земельных участков,</w:t>
      </w:r>
      <w:r>
        <w:rPr>
          <w:b/>
          <w:bCs/>
        </w:rPr>
        <w:t xml:space="preserve"> </w:t>
      </w:r>
      <w:r>
        <w:rPr>
          <w:snapToGrid w:val="0"/>
        </w:rPr>
        <w:t xml:space="preserve">объектов капитального строительства, </w:t>
      </w:r>
      <w:r>
        <w:t>на которые распространяется действие градостроительных регламентов,  является такое использование, которое осуществляется в соответствии с указанными в градостроительном регламенте:</w:t>
      </w:r>
    </w:p>
    <w:p w:rsidR="008864A3" w:rsidRDefault="008864A3" w:rsidP="00477C1B">
      <w:pPr>
        <w:spacing w:before="120" w:line="228" w:lineRule="auto"/>
        <w:ind w:firstLine="851"/>
        <w:jc w:val="both"/>
      </w:pPr>
    </w:p>
    <w:p w:rsidR="008864A3" w:rsidRDefault="008864A3" w:rsidP="00477C1B">
      <w:pPr>
        <w:tabs>
          <w:tab w:val="left" w:pos="8222"/>
        </w:tabs>
        <w:spacing w:before="120" w:line="228" w:lineRule="auto"/>
        <w:ind w:firstLine="851"/>
        <w:jc w:val="both"/>
      </w:pPr>
      <w:r>
        <w:lastRenderedPageBreak/>
        <w:t>1) видами разрешенного использования земельных участков и объектов капитального строительства;</w:t>
      </w:r>
    </w:p>
    <w:p w:rsidR="008864A3" w:rsidRDefault="008864A3" w:rsidP="00477C1B">
      <w:pPr>
        <w:spacing w:line="228" w:lineRule="auto"/>
        <w:ind w:firstLine="851"/>
        <w:jc w:val="both"/>
      </w:pPr>
      <w:r>
        <w:t>2) предельными размерами земельных участков и предельными параметрами разрешенного строительства, реконструкции объектов капитального строительства;</w:t>
      </w:r>
    </w:p>
    <w:p w:rsidR="008864A3" w:rsidRDefault="008864A3" w:rsidP="00477C1B">
      <w:pPr>
        <w:spacing w:line="228" w:lineRule="auto"/>
        <w:ind w:firstLine="851"/>
        <w:jc w:val="both"/>
      </w:pPr>
      <w:r>
        <w:t xml:space="preserve">3) ограничениями использования земельных участков и объектов капитального строительства, установленными в соответствии с законодательством Российской Федерации. </w:t>
      </w:r>
    </w:p>
    <w:p w:rsidR="008864A3" w:rsidRDefault="008864A3" w:rsidP="00477C1B">
      <w:pPr>
        <w:widowControl w:val="0"/>
        <w:tabs>
          <w:tab w:val="left" w:pos="8222"/>
        </w:tabs>
        <w:spacing w:before="120" w:line="228" w:lineRule="auto"/>
        <w:ind w:firstLine="851"/>
        <w:jc w:val="both"/>
      </w:pPr>
      <w:r>
        <w:t>3. При осуществлении использования и застройки земельных участков положения и требования градостроительных регламентов, содержащиеся в Правилах, обязательны для соблюдения наряду с техническими регламентами, нормативами градостроительного проектирования и иными обязательными требованиями, установленными в соответствии с законодательством Российской Федерации.</w:t>
      </w:r>
    </w:p>
    <w:p w:rsidR="008864A3" w:rsidRDefault="008864A3" w:rsidP="00477C1B">
      <w:pPr>
        <w:numPr>
          <w:ilvl w:val="12"/>
          <w:numId w:val="0"/>
        </w:numPr>
        <w:tabs>
          <w:tab w:val="left" w:pos="8222"/>
        </w:tabs>
        <w:overflowPunct w:val="0"/>
        <w:autoSpaceDE w:val="0"/>
        <w:autoSpaceDN w:val="0"/>
        <w:adjustRightInd w:val="0"/>
        <w:spacing w:before="120" w:line="228" w:lineRule="auto"/>
        <w:ind w:firstLine="851"/>
        <w:jc w:val="both"/>
      </w:pPr>
      <w:r>
        <w:t>4.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означает, что его применение не требует получения от органа местного самоуправления специальных разрешений.</w:t>
      </w:r>
    </w:p>
    <w:p w:rsidR="008864A3" w:rsidRDefault="008864A3" w:rsidP="00477C1B">
      <w:pPr>
        <w:numPr>
          <w:ilvl w:val="12"/>
          <w:numId w:val="0"/>
        </w:numPr>
        <w:tabs>
          <w:tab w:val="left" w:pos="8222"/>
        </w:tabs>
        <w:overflowPunct w:val="0"/>
        <w:autoSpaceDE w:val="0"/>
        <w:autoSpaceDN w:val="0"/>
        <w:adjustRightInd w:val="0"/>
        <w:spacing w:before="120" w:line="228" w:lineRule="auto"/>
        <w:ind w:firstLine="851"/>
        <w:jc w:val="both"/>
      </w:pPr>
      <w:r>
        <w:t xml:space="preserve">5.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означает, что для его применения необходимо получение специального разрешения. Выдача указанного разрешения осуществляется в порядке, изложенном в </w:t>
      </w:r>
      <w:r>
        <w:rPr>
          <w:color w:val="000000"/>
        </w:rPr>
        <w:t>статье 24 Правил</w:t>
      </w:r>
      <w:r>
        <w:t>.</w:t>
      </w:r>
      <w:r>
        <w:rPr>
          <w:caps/>
        </w:rPr>
        <w:t xml:space="preserve"> </w:t>
      </w:r>
      <w:r>
        <w:t>Указанное разрешение может сопровождаться установлением условий,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недвижимости.</w:t>
      </w:r>
    </w:p>
    <w:p w:rsidR="008864A3" w:rsidRDefault="008864A3" w:rsidP="00477C1B">
      <w:pPr>
        <w:widowControl w:val="0"/>
        <w:tabs>
          <w:tab w:val="left" w:pos="8222"/>
        </w:tabs>
        <w:spacing w:before="120" w:line="228" w:lineRule="auto"/>
        <w:ind w:firstLine="851"/>
        <w:jc w:val="both"/>
      </w:pPr>
      <w:r>
        <w:t xml:space="preserve">6. Допускаемые в пределах одной территориальной зоны основные виды использования, а также условно разрешенные виды использования при их согласовании, могут применяться на одном земельном участке одновременно.  </w:t>
      </w:r>
    </w:p>
    <w:p w:rsidR="008864A3" w:rsidRDefault="008864A3" w:rsidP="00477C1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line="228" w:lineRule="auto"/>
        <w:ind w:firstLine="851"/>
        <w:jc w:val="both"/>
      </w:pPr>
      <w:r>
        <w:t xml:space="preserve">7.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использования, означает, что его применение возможно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 </w:t>
      </w:r>
    </w:p>
    <w:p w:rsidR="008864A3" w:rsidRDefault="008864A3" w:rsidP="00477C1B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120" w:line="228" w:lineRule="auto"/>
        <w:ind w:firstLine="851"/>
        <w:jc w:val="both"/>
      </w:pPr>
      <w:r>
        <w:t>8. В случае если земельный участок и объект капитального строительства расположен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в соответствии с законодательством Российской Федерации, и требований, указанных в подпунктах 1) и 2) п. 2 настоящей статьи. При этом более строгие требования, относящиеся к одному и тому же параметру, поглощают более мягкие.</w:t>
      </w:r>
    </w:p>
    <w:p w:rsidR="008864A3" w:rsidRDefault="008864A3" w:rsidP="00477C1B">
      <w:pPr>
        <w:shd w:val="clear" w:color="auto" w:fill="FFFFFF"/>
        <w:tabs>
          <w:tab w:val="left" w:leader="dot" w:pos="8640"/>
        </w:tabs>
        <w:spacing w:before="60" w:line="228" w:lineRule="auto"/>
        <w:ind w:firstLine="851"/>
        <w:jc w:val="both"/>
        <w:rPr>
          <w:b/>
          <w:bCs/>
        </w:rPr>
      </w:pPr>
      <w:r>
        <w:rPr>
          <w:b/>
          <w:bCs/>
        </w:rPr>
        <w:t>СТАТЬЯ 12.2 ИСПОЛЬЗОВАНИЕ И ЗАСТРОЙКА ТЕРРИТОРИЙ, НА КОТОРЫЕ ДЕЙСТВИЯ ГРАДОСТРОИТЕЛЬНОГО РЕГЛАМЕНТА НЕ РАСПРОСТРАНЯЮТСЯ И ДЛЯ КОТОРЫХ ГРАДОСТРОИТЕЛЬНЫЕ РЕГЛАМЕНТЫ НЕ УСТАНАВЛИВАЮТСЯ</w:t>
      </w:r>
    </w:p>
    <w:p w:rsidR="008864A3" w:rsidRDefault="008864A3" w:rsidP="00477C1B">
      <w:pPr>
        <w:shd w:val="clear" w:color="auto" w:fill="FFFFFF"/>
        <w:tabs>
          <w:tab w:val="left" w:leader="dot" w:pos="8640"/>
        </w:tabs>
        <w:spacing w:before="60" w:line="228" w:lineRule="auto"/>
        <w:ind w:firstLine="851"/>
        <w:jc w:val="both"/>
      </w:pPr>
      <w:r>
        <w:t>1. Земельные участки, объекты капительного строительства, существовавшие на законных основаниях до вступления в силу настоящих Правил, и расположенные на территориях, для которых установлены градостроительные регламенты и на которые действие этих градостроительных регламентов распространяется, являются несоответствующими градостроительным регламентам в случаях, когда:</w:t>
      </w:r>
    </w:p>
    <w:p w:rsidR="008864A3" w:rsidRDefault="008864A3" w:rsidP="00477C1B">
      <w:pPr>
        <w:widowControl w:val="0"/>
        <w:spacing w:before="120" w:line="228" w:lineRule="auto"/>
        <w:ind w:firstLine="851"/>
        <w:jc w:val="both"/>
      </w:pPr>
      <w:r>
        <w:t xml:space="preserve">а) существующие виды использования земельных участков, объектов капитального строительства не соответствуют видам разрешенного использования, указанным как разрешенные, в том числе условно для соответствующих территориальных зон; </w:t>
      </w:r>
    </w:p>
    <w:p w:rsidR="008864A3" w:rsidRDefault="008864A3" w:rsidP="00477C1B">
      <w:pPr>
        <w:widowControl w:val="0"/>
        <w:spacing w:before="120" w:line="228" w:lineRule="auto"/>
        <w:jc w:val="both"/>
      </w:pPr>
      <w:r>
        <w:lastRenderedPageBreak/>
        <w:t xml:space="preserve">         б) существующие виды использования земельных участков, объектов капитального строительства соответствуют видам разрешенного использования, указанным как разрешенные, в том числе условно для соответствующих территориальных зон, но расположены в границах зон с особыми условиями использования территорий, в пределах которых не предусмотрено размещение соответствующих объектов; </w:t>
      </w:r>
    </w:p>
    <w:p w:rsidR="008864A3" w:rsidRDefault="008864A3" w:rsidP="00477C1B">
      <w:pPr>
        <w:widowControl w:val="0"/>
        <w:spacing w:before="120" w:line="228" w:lineRule="auto"/>
        <w:jc w:val="both"/>
      </w:pPr>
      <w:r>
        <w:t xml:space="preserve">        в) 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параметрам разрешенного строительства, реконструкции объектов капитального строительства;</w:t>
      </w:r>
    </w:p>
    <w:p w:rsidR="008864A3" w:rsidRDefault="008864A3" w:rsidP="00477C1B">
      <w:pPr>
        <w:widowControl w:val="0"/>
        <w:spacing w:before="120" w:line="228" w:lineRule="auto"/>
        <w:jc w:val="both"/>
      </w:pPr>
      <w:r>
        <w:t xml:space="preserve">       г)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санитарно-защитных зон, выходящих за границы территориальной зоны расположения этих объектов.</w:t>
      </w:r>
    </w:p>
    <w:p w:rsidR="008864A3" w:rsidRDefault="008864A3" w:rsidP="00477C1B">
      <w:pPr>
        <w:widowControl w:val="0"/>
        <w:tabs>
          <w:tab w:val="left" w:pos="8222"/>
        </w:tabs>
        <w:spacing w:before="120" w:line="228" w:lineRule="auto"/>
        <w:ind w:firstLine="851"/>
        <w:jc w:val="both"/>
      </w:pPr>
      <w:r>
        <w:t>2. Земельные участки, объекты капитального строительства, существовавшие до вступления в силу Правил и не соответствующие градостроительным регламентам, могут использоваться без установления срока приведения видов их использования в соответствие с градостроительным регламентом, за исключением случаев, когда использование этих объектов представляет опасность для жизни и здоровья людей, окружающей среды, памятников истории и культуры, что установлено органами местного самоуправления  в соответствии с действующим законодательством, нормами и техническими регламентами. Для объектов, представляющих опасность, органами местного самоуправления устанавливается срок приведения их в соответствие с градостроительным регламентом, нормативами и техническими регламентами или накладывается запрет на исполь</w:t>
      </w:r>
      <w:r>
        <w:softHyphen/>
        <w:t xml:space="preserve">зование таких объектов до приведения их в соответствие с градостроительным регламентом, нормативами и техническими регламентами. </w:t>
      </w:r>
    </w:p>
    <w:p w:rsidR="008864A3" w:rsidRDefault="008864A3" w:rsidP="00477C1B">
      <w:pPr>
        <w:widowControl w:val="0"/>
        <w:spacing w:before="120" w:line="228" w:lineRule="auto"/>
        <w:ind w:firstLine="851"/>
        <w:jc w:val="both"/>
      </w:pPr>
      <w:r>
        <w:t xml:space="preserve">3. Реконструкция указанных в </w:t>
      </w:r>
      <w:r>
        <w:rPr>
          <w:color w:val="000000"/>
        </w:rPr>
        <w:t xml:space="preserve">п. 1 настоящей статьи </w:t>
      </w:r>
      <w:r>
        <w:t>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 при условии получения соответствующего разрешения в порядке, приведенном в статье 24.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8864A3" w:rsidRDefault="008864A3" w:rsidP="00477C1B">
      <w:pPr>
        <w:widowControl w:val="0"/>
        <w:spacing w:before="120" w:line="228" w:lineRule="auto"/>
        <w:ind w:firstLine="851"/>
        <w:jc w:val="both"/>
      </w:pPr>
      <w:r>
        <w:t xml:space="preserve">4. В случае, если использование указанных в </w:t>
      </w:r>
      <w:r>
        <w:rPr>
          <w:color w:val="000000"/>
        </w:rPr>
        <w:t xml:space="preserve">п. 1 настоящей статьи </w:t>
      </w:r>
      <w:r>
        <w:t>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 капитального строительства.</w:t>
      </w:r>
    </w:p>
    <w:p w:rsidR="008864A3" w:rsidRDefault="008864A3" w:rsidP="00477C1B">
      <w:pPr>
        <w:tabs>
          <w:tab w:val="left" w:pos="720"/>
        </w:tabs>
        <w:spacing w:line="228" w:lineRule="auto"/>
        <w:ind w:firstLine="851"/>
        <w:jc w:val="both"/>
        <w:rPr>
          <w:spacing w:val="-2"/>
        </w:rPr>
      </w:pPr>
      <w:r>
        <w:rPr>
          <w:spacing w:val="-2"/>
        </w:rPr>
        <w:t xml:space="preserve">5. Режим использования и застройки территории, на который, в соответствии с Градостроительным кодексом Российской Федерации, действие градостроительного регламента не распространяется, определяется: </w:t>
      </w:r>
    </w:p>
    <w:p w:rsidR="008864A3" w:rsidRDefault="008864A3" w:rsidP="00477C1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28" w:lineRule="auto"/>
        <w:ind w:firstLine="851"/>
        <w:jc w:val="both"/>
      </w:pPr>
      <w:r>
        <w:t xml:space="preserve">- для участков, расположенных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наследия, – документами (актами), определяющими охранный статус этих объектов, а также правовыми актами органов, контролирующих в соответствии с законодательством градостроительную деятельность в отношении указанных объектов; </w:t>
      </w:r>
    </w:p>
    <w:p w:rsidR="008864A3" w:rsidRDefault="008864A3" w:rsidP="00477C1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28" w:lineRule="auto"/>
        <w:ind w:firstLine="851"/>
        <w:jc w:val="both"/>
      </w:pPr>
      <w:r>
        <w:t>- для участков, расположенных в границах территорий общего пользования – положениями нормативных правовых актов поселения, издаваемых в соответствии с федеральными законами;</w:t>
      </w:r>
    </w:p>
    <w:p w:rsidR="008864A3" w:rsidRDefault="008864A3" w:rsidP="00EB4F7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28" w:lineRule="auto"/>
        <w:ind w:firstLine="851"/>
        <w:jc w:val="both"/>
        <w:rPr>
          <w:lang w:val="en-US"/>
        </w:rPr>
      </w:pPr>
      <w:r>
        <w:t>- для участков, занятых линейными объектами, – техническими регламентами или строительными нормами и правилами, постановлениями Правительства РФ.</w:t>
      </w:r>
    </w:p>
    <w:p w:rsidR="00B404CA" w:rsidRPr="00B404CA" w:rsidRDefault="00AD072C" w:rsidP="00EB4F7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28" w:lineRule="auto"/>
        <w:ind w:firstLine="851"/>
        <w:jc w:val="both"/>
        <w:rPr>
          <w:lang w:val="en-US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-274320</wp:posOffset>
            </wp:positionV>
            <wp:extent cx="7106920" cy="998918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99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CA" w:rsidRPr="00B404CA" w:rsidRDefault="00B404CA" w:rsidP="00EB4F7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28" w:lineRule="auto"/>
        <w:ind w:firstLine="851"/>
        <w:jc w:val="both"/>
        <w:rPr>
          <w:lang w:val="en-US"/>
        </w:rPr>
      </w:pPr>
    </w:p>
    <w:sectPr w:rsidR="00B404CA" w:rsidRPr="00B404CA" w:rsidSect="00A90A3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E"/>
    <w:rsid w:val="000E5EAC"/>
    <w:rsid w:val="001A3BBE"/>
    <w:rsid w:val="001B019B"/>
    <w:rsid w:val="003D0F79"/>
    <w:rsid w:val="00477C1B"/>
    <w:rsid w:val="004B1808"/>
    <w:rsid w:val="00542D42"/>
    <w:rsid w:val="00664BCE"/>
    <w:rsid w:val="007423D3"/>
    <w:rsid w:val="008017ED"/>
    <w:rsid w:val="00840326"/>
    <w:rsid w:val="008864A3"/>
    <w:rsid w:val="008D72BF"/>
    <w:rsid w:val="00A36CC4"/>
    <w:rsid w:val="00A90A3C"/>
    <w:rsid w:val="00AD072C"/>
    <w:rsid w:val="00B26AFA"/>
    <w:rsid w:val="00B404CA"/>
    <w:rsid w:val="00BE17FF"/>
    <w:rsid w:val="00C23F4B"/>
    <w:rsid w:val="00CD2A2A"/>
    <w:rsid w:val="00D325D8"/>
    <w:rsid w:val="00E26B6F"/>
    <w:rsid w:val="00E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 ОБЛАСТЬ</vt:lpstr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 ОБЛАСТЬ</dc:title>
  <dc:creator>User</dc:creator>
  <cp:lastModifiedBy>Алена</cp:lastModifiedBy>
  <cp:revision>2</cp:revision>
  <cp:lastPrinted>2016-09-16T08:25:00Z</cp:lastPrinted>
  <dcterms:created xsi:type="dcterms:W3CDTF">2016-09-16T08:37:00Z</dcterms:created>
  <dcterms:modified xsi:type="dcterms:W3CDTF">2016-09-16T08:37:00Z</dcterms:modified>
</cp:coreProperties>
</file>