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429" w:type="dxa"/>
        <w:tblCellMar>
          <w:left w:w="10" w:type="dxa"/>
          <w:right w:w="10" w:type="dxa"/>
        </w:tblCellMar>
        <w:tblLook w:val="0000"/>
      </w:tblPr>
      <w:tblGrid>
        <w:gridCol w:w="926"/>
        <w:gridCol w:w="3392"/>
        <w:gridCol w:w="5036"/>
      </w:tblGrid>
      <w:tr w:rsidR="00C97BF9">
        <w:tblPrEx>
          <w:tblCellMar>
            <w:top w:w="0" w:type="dxa"/>
            <w:bottom w:w="0" w:type="dxa"/>
          </w:tblCellMar>
        </w:tblPrEx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jc w:val="center"/>
            </w:pPr>
          </w:p>
          <w:p w:rsidR="00C97BF9" w:rsidRDefault="00C97BF9">
            <w:pPr>
              <w:pStyle w:val="a3"/>
              <w:spacing w:after="0" w:line="100" w:lineRule="atLeast"/>
              <w:jc w:val="center"/>
            </w:pPr>
          </w:p>
          <w:p w:rsidR="00C97BF9" w:rsidRDefault="00C97BF9">
            <w:pPr>
              <w:pStyle w:val="a3"/>
              <w:spacing w:after="0" w:line="100" w:lineRule="atLeast"/>
              <w:jc w:val="center"/>
            </w:pPr>
          </w:p>
          <w:p w:rsidR="00C97BF9" w:rsidRDefault="00C97BF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ind w:left="2018"/>
            </w:pPr>
          </w:p>
        </w:tc>
        <w:tc>
          <w:tcPr>
            <w:tcW w:w="9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ind w:left="-108"/>
            </w:pPr>
          </w:p>
        </w:tc>
      </w:tr>
      <w:tr w:rsidR="00C97BF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9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ind w:left="-108" w:right="-108"/>
              <w:jc w:val="center"/>
            </w:pPr>
          </w:p>
        </w:tc>
      </w:tr>
      <w:tr w:rsidR="00C97BF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9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a3"/>
              <w:spacing w:after="0" w:line="100" w:lineRule="atLeast"/>
              <w:ind w:left="-108" w:right="-108"/>
              <w:jc w:val="center"/>
            </w:pPr>
          </w:p>
        </w:tc>
      </w:tr>
    </w:tbl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Палласовский муниципальный район</w:t>
      </w: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Эльтонский сельский совет</w:t>
      </w:r>
    </w:p>
    <w:p w:rsidR="00C97BF9" w:rsidRDefault="00C97BF9" w:rsidP="002D7189">
      <w:pPr>
        <w:pStyle w:val="ConsPlusTitle"/>
      </w:pPr>
    </w:p>
    <w:p w:rsidR="00C97BF9" w:rsidRDefault="00C97BF9">
      <w:pPr>
        <w:pStyle w:val="ConsPlusTitle"/>
        <w:jc w:val="center"/>
      </w:pP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97BF9" w:rsidRDefault="00C97BF9">
      <w:pPr>
        <w:pStyle w:val="ConsPlusTitle"/>
        <w:jc w:val="center"/>
      </w:pPr>
    </w:p>
    <w:p w:rsidR="00C97BF9" w:rsidRDefault="00D558AD">
      <w:pPr>
        <w:pStyle w:val="ConsPlusTitle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17.01.2013 г.                                                                                        №  1</w:t>
      </w:r>
    </w:p>
    <w:p w:rsidR="00C97BF9" w:rsidRDefault="00C97BF9" w:rsidP="002D7189">
      <w:pPr>
        <w:pStyle w:val="ConsPlusTitle"/>
      </w:pP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территории</w:t>
      </w: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Эльтонского сельского поселения </w:t>
      </w:r>
    </w:p>
    <w:p w:rsidR="00C97BF9" w:rsidRDefault="00D558AD">
      <w:pPr>
        <w:pStyle w:val="ConsPlusTit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Палласовского муниципального района Волгоградской области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ст. ст.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Земельного кодекса Российской Федерации,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ст.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контроля (надзора) и муниципального контроля», 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Эльтонского сельского поселения Палласовского муниципального района сельский С</w:t>
      </w:r>
      <w:r>
        <w:rPr>
          <w:rFonts w:ascii="Times New Roman" w:hAnsi="Times New Roman" w:cs="Times New Roman"/>
          <w:sz w:val="28"/>
          <w:szCs w:val="28"/>
        </w:rPr>
        <w:t>овет решил: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осуществления муниципального земельного контроля на территории Эльтонского сельского поселения Палласовского муниципального района Волгоградской области (приложения № 1, 2, 3, 4).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</w:t>
      </w:r>
      <w:r>
        <w:rPr>
          <w:rFonts w:ascii="Times New Roman" w:hAnsi="Times New Roman" w:cs="Times New Roman"/>
          <w:sz w:val="28"/>
          <w:szCs w:val="28"/>
        </w:rPr>
        <w:t>ение Эльтонского сельского совета №14/2   от 06.06.2011 г.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обнародования.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tabs>
          <w:tab w:val="left" w:pos="405"/>
          <w:tab w:val="right" w:pos="9354"/>
        </w:tabs>
        <w:spacing w:after="0" w:line="100" w:lineRule="atLeast"/>
      </w:pPr>
    </w:p>
    <w:p w:rsidR="00C97BF9" w:rsidRDefault="00D558AD">
      <w:pPr>
        <w:pStyle w:val="a3"/>
        <w:tabs>
          <w:tab w:val="left" w:pos="405"/>
          <w:tab w:val="right" w:pos="9354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  <w:t>Глава Эльтонского сельского поселения                                   Н.А.Сурганов</w:t>
      </w:r>
    </w:p>
    <w:p w:rsidR="00C97BF9" w:rsidRDefault="00C97BF9" w:rsidP="002D7189">
      <w:pPr>
        <w:pStyle w:val="a3"/>
        <w:spacing w:after="0" w:line="100" w:lineRule="atLeast"/>
      </w:pP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Эльтонского сельского Совета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 17.01.2013 г.  №  1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ConsPlusTitle"/>
        <w:jc w:val="center"/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97BF9" w:rsidRPr="002D7189" w:rsidRDefault="00D558AD" w:rsidP="002D7189">
      <w:pPr>
        <w:pStyle w:val="ac"/>
        <w:jc w:val="center"/>
        <w:rPr>
          <w:sz w:val="28"/>
          <w:szCs w:val="28"/>
        </w:rPr>
      </w:pPr>
      <w:r w:rsidRPr="002D7189">
        <w:rPr>
          <w:sz w:val="28"/>
          <w:szCs w:val="28"/>
        </w:rPr>
        <w:t>о порядке осуществления муниципального земельного контроля</w:t>
      </w:r>
    </w:p>
    <w:p w:rsidR="00C97BF9" w:rsidRPr="002D7189" w:rsidRDefault="00D558AD" w:rsidP="002D7189">
      <w:pPr>
        <w:pStyle w:val="ac"/>
        <w:jc w:val="center"/>
        <w:rPr>
          <w:sz w:val="28"/>
          <w:szCs w:val="28"/>
        </w:rPr>
      </w:pPr>
      <w:r w:rsidRPr="002D7189">
        <w:rPr>
          <w:sz w:val="28"/>
          <w:szCs w:val="28"/>
        </w:rPr>
        <w:t>на территории Эльтонского сельского поселения Палласовского муниципального района Волгоградской области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1. 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муниципального земельного контроля на территории Эльтонского сельского поселения Палласовского муниципального района Волгоградской области (далее - Положение) разработано на основе действующего Земельного 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Федерального </w:t>
      </w: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г. №294-ФЗ «О защите прав юридических лиц и индивидуальных предпринимателей при осуществлении госуда</w:t>
      </w:r>
      <w:r>
        <w:rPr>
          <w:rFonts w:ascii="Times New Roman" w:hAnsi="Times New Roman" w:cs="Times New Roman"/>
          <w:sz w:val="28"/>
          <w:szCs w:val="28"/>
        </w:rPr>
        <w:t>рственного контроля (надзора) и муниципального контроля» и иных законов и нормативных правовых актов Российской Федерации, Волгоградской области.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Положение определяет последовательность проведения муниципального земельного контроля за использованием земель</w:t>
      </w:r>
      <w:r>
        <w:rPr>
          <w:rFonts w:ascii="Times New Roman" w:hAnsi="Times New Roman" w:cs="Times New Roman"/>
          <w:sz w:val="28"/>
          <w:szCs w:val="28"/>
        </w:rPr>
        <w:t xml:space="preserve"> юридическими лицами независимо от их организационно-правовых форм и форм собственности, индивидуальными предпринимателями, а также физическими лицами на территории сельского поселения.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 на осуществление муници</w:t>
      </w:r>
      <w:r>
        <w:rPr>
          <w:rFonts w:ascii="Times New Roman" w:hAnsi="Times New Roman" w:cs="Times New Roman"/>
          <w:sz w:val="28"/>
          <w:szCs w:val="28"/>
        </w:rPr>
        <w:t>пального земельного контроля является администрация Эльтонского сельского поселения (Уполномоченный орган). Должностные лица администрации Эльтонского сельского поселения, непосредственно осуществляющие муниципальный земельный контроль, определяются постан</w:t>
      </w:r>
      <w:r>
        <w:rPr>
          <w:rFonts w:ascii="Times New Roman" w:hAnsi="Times New Roman" w:cs="Times New Roman"/>
          <w:sz w:val="28"/>
          <w:szCs w:val="28"/>
        </w:rPr>
        <w:t>овлением главы администрации Эльтонского сельского поселения.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 назначенный постановлением администрации Эльтонского сельского поселения муниципальный инспектор - должностное лицо Уполномоченного органа.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муниципальный инспектор, осуществляющий муниципальный земельный контроль, должен руководствоваться </w:t>
      </w: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Земельным </w:t>
      </w:r>
      <w:hyperlink r:id="rId16">
        <w:r>
          <w:rPr>
            <w:rStyle w:val="-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федеральными законами, законами Волгоградской области, постановлениями и распоряжениями Правительства РФ, постановлениями и распоряжения</w:t>
      </w:r>
      <w:r>
        <w:rPr>
          <w:rFonts w:ascii="Times New Roman" w:hAnsi="Times New Roman" w:cs="Times New Roman"/>
          <w:sz w:val="28"/>
          <w:szCs w:val="28"/>
        </w:rPr>
        <w:t>ми Правительства Волгоградской области, настоящим Положением и другими актами администрации Эльтонского сельского поселения Палласовского муниципального района, в том числе определяющими порядок проведения муниципального земельного контроля.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инспектор осуществляет свою деятельность во взаимодействии с органами, осуществляющими государственный земельный контроль, иными органами исполнительной и государственной власти, а также правоохранительными органами, организациями и общественными объединен</w:t>
      </w:r>
      <w:r>
        <w:rPr>
          <w:rFonts w:ascii="Times New Roman" w:hAnsi="Times New Roman" w:cs="Times New Roman"/>
          <w:sz w:val="28"/>
          <w:szCs w:val="28"/>
        </w:rPr>
        <w:t>иями, гражданами по отдельно согласованным планам.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проведения муниципального земельного контроля является предупреждение, выявление и пресечение нарушений земельного законодательства, а также обеспечение рациональ</w:t>
      </w:r>
      <w:r>
        <w:rPr>
          <w:rFonts w:ascii="Times New Roman" w:hAnsi="Times New Roman" w:cs="Times New Roman"/>
          <w:sz w:val="28"/>
          <w:szCs w:val="28"/>
        </w:rPr>
        <w:t>ного и эффективного использования земель в соответствии с их целевым назначением и разрешенным использованием всеми юридическими лицами независимо от их организационно-правовых форм и форм собственности, индивидуальными предпринимателями и физическими лица</w:t>
      </w:r>
      <w:r>
        <w:rPr>
          <w:rFonts w:ascii="Times New Roman" w:hAnsi="Times New Roman" w:cs="Times New Roman"/>
          <w:sz w:val="28"/>
          <w:szCs w:val="28"/>
        </w:rPr>
        <w:t>ми на территории Эльтонского сельского поселения.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проведения муниципального земельного контроля осуществляется контроль за: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соблюдением требований земельного законодательства по использованию земель;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соблюден</w:t>
      </w:r>
      <w:r>
        <w:rPr>
          <w:rFonts w:ascii="Times New Roman" w:hAnsi="Times New Roman" w:cs="Times New Roman"/>
          <w:sz w:val="28"/>
          <w:szCs w:val="28"/>
        </w:rPr>
        <w:t>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соблюдением порядка переуступки права пользования землей;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 предоставлением достоверных сведе</w:t>
      </w:r>
      <w:r>
        <w:rPr>
          <w:rFonts w:ascii="Times New Roman" w:hAnsi="Times New Roman" w:cs="Times New Roman"/>
          <w:sz w:val="28"/>
          <w:szCs w:val="28"/>
        </w:rPr>
        <w:t>ний о состоянии земель;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</w:t>
      </w:r>
      <w:r>
        <w:rPr>
          <w:rFonts w:ascii="Times New Roman" w:hAnsi="Times New Roman" w:cs="Times New Roman"/>
          <w:sz w:val="28"/>
          <w:szCs w:val="28"/>
        </w:rPr>
        <w:t>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е) использованием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по целевому назначению;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ж) своевременным и качественным выполнением обязанностей и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</w:t>
      </w:r>
      <w:r>
        <w:rPr>
          <w:rFonts w:ascii="Times New Roman" w:hAnsi="Times New Roman" w:cs="Times New Roman"/>
          <w:sz w:val="28"/>
          <w:szCs w:val="28"/>
        </w:rPr>
        <w:t>худшающих качественное состояние земель и вызывающих их деградацию;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</w:t>
      </w:r>
      <w:r>
        <w:rPr>
          <w:rFonts w:ascii="Times New Roman" w:hAnsi="Times New Roman" w:cs="Times New Roman"/>
          <w:sz w:val="28"/>
          <w:szCs w:val="28"/>
        </w:rPr>
        <w:t>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и) наличием и сохранностью межевых знаков границ земельных участков;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к) выполнением иных требований земельного законодательства п</w:t>
      </w:r>
      <w:r>
        <w:rPr>
          <w:rFonts w:ascii="Times New Roman" w:hAnsi="Times New Roman" w:cs="Times New Roman"/>
          <w:sz w:val="28"/>
          <w:szCs w:val="28"/>
        </w:rPr>
        <w:t>о вопросам использования и охраны земель.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муниципального инспектора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инспектор в соответствии с возложенными на него функциями по осуществлению муниципального земельного контроля за использованием земель в пределах сво</w:t>
      </w:r>
      <w:r>
        <w:rPr>
          <w:rFonts w:ascii="Times New Roman" w:hAnsi="Times New Roman" w:cs="Times New Roman"/>
          <w:sz w:val="28"/>
          <w:szCs w:val="28"/>
        </w:rPr>
        <w:t>ей компетенции имеет право: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осуществлять муниципальный земельный контроль в пределах своей компетенции на территории муниципального образования в соответствии с законодательством Российской Федерации и в порядке, установленном настоящим Положением и воз</w:t>
      </w:r>
      <w:r>
        <w:rPr>
          <w:rFonts w:ascii="Times New Roman" w:hAnsi="Times New Roman" w:cs="Times New Roman"/>
          <w:sz w:val="28"/>
          <w:szCs w:val="28"/>
        </w:rPr>
        <w:t>ложенными функциями;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посещать в порядке, установленном законодательством РФ и настоящим Положением,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</w:t>
      </w:r>
      <w:r>
        <w:rPr>
          <w:rFonts w:ascii="Times New Roman" w:hAnsi="Times New Roman" w:cs="Times New Roman"/>
          <w:sz w:val="28"/>
          <w:szCs w:val="28"/>
        </w:rPr>
        <w:t>де, а также земельные участки, занятые военными, оборонными и другими специальными объектами, с учетом установленного режима посещения;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безвозмездно получать сведения и материалы о состоянии, использовании и охране земель, в том числе документы, удостов</w:t>
      </w:r>
      <w:r>
        <w:rPr>
          <w:rFonts w:ascii="Times New Roman" w:hAnsi="Times New Roman" w:cs="Times New Roman"/>
          <w:sz w:val="28"/>
          <w:szCs w:val="28"/>
        </w:rPr>
        <w:t>еряющие право на землю, необходимые для осуществления муниципального земельного контроля;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 по результатам проверок составлять акты проверок соблюдения земельного законодательства с обязательным ознакомлением с ним собственников, владельцев, пользователей</w:t>
      </w:r>
      <w:r>
        <w:rPr>
          <w:rFonts w:ascii="Times New Roman" w:hAnsi="Times New Roman" w:cs="Times New Roman"/>
          <w:sz w:val="28"/>
          <w:szCs w:val="28"/>
        </w:rPr>
        <w:t>, арендаторов земельных участков, запрашивать от проверяемых лиц объяснения по фактам выявленных нарушений;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 обращаться в органы внутренних дел за содействием в предотвращении или пресечении действий, препятствующих осуществлению муниципального земельног</w:t>
      </w:r>
      <w:r>
        <w:rPr>
          <w:rFonts w:ascii="Times New Roman" w:hAnsi="Times New Roman" w:cs="Times New Roman"/>
          <w:sz w:val="28"/>
          <w:szCs w:val="28"/>
        </w:rPr>
        <w:t>о контроля, а также в установлении личностей граждан, виновных в нарушении использования земель.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Обязанности муниципального инспектора при осуществлении муниципального земельного контроля: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своевременно и в полной мере исполнять предоставленные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соблюдать законодательство Российской Федерации, пр</w:t>
      </w:r>
      <w:r>
        <w:rPr>
          <w:rFonts w:ascii="Times New Roman" w:hAnsi="Times New Roman" w:cs="Times New Roman"/>
          <w:sz w:val="28"/>
          <w:szCs w:val="28"/>
        </w:rPr>
        <w:t>ава и законные интересы юридического или физического лица, индивидуального предпринимателя, проверка которых проводится;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проводить проверку на основании распоряжения главы администрации Эльтонского сельского поселения в соответствии с ее назначением;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присутствовать при проведе</w:t>
      </w:r>
      <w:r>
        <w:rPr>
          <w:rFonts w:ascii="Times New Roman" w:hAnsi="Times New Roman" w:cs="Times New Roman"/>
          <w:sz w:val="28"/>
          <w:szCs w:val="28"/>
        </w:rPr>
        <w:t>нии проверки и давать разъяснения по вопросам, относящимся к предмету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физиче</w:t>
      </w:r>
      <w:r>
        <w:rPr>
          <w:rFonts w:ascii="Times New Roman" w:hAnsi="Times New Roman" w:cs="Times New Roman"/>
          <w:sz w:val="28"/>
          <w:szCs w:val="28"/>
        </w:rPr>
        <w:t>ское лицо, его уполномоченного представителя с результатами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проводить проверку только во время исполнения служебных обязанностей, выездную проверку - только при предъявлении служебного удостоверения, копии распоряжения главы администрации и в </w:t>
      </w:r>
      <w:r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7">
        <w:r>
          <w:rPr>
            <w:rStyle w:val="-"/>
            <w:rFonts w:ascii="Times New Roman" w:hAnsi="Times New Roman" w:cs="Times New Roman"/>
            <w:sz w:val="28"/>
            <w:szCs w:val="28"/>
          </w:rPr>
          <w:t>частью 5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</w:t>
      </w:r>
      <w:r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контроля", - копии документа о согласовании проведения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ж) предоставлять физическому лицу, руководителю, иному д</w:t>
      </w:r>
      <w:r>
        <w:rPr>
          <w:rFonts w:ascii="Times New Roman" w:hAnsi="Times New Roman" w:cs="Times New Roman"/>
          <w:sz w:val="28"/>
          <w:szCs w:val="28"/>
        </w:rPr>
        <w:t>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з) учитывать при опре</w:t>
      </w:r>
      <w:r>
        <w:rPr>
          <w:rFonts w:ascii="Times New Roman" w:hAnsi="Times New Roman" w:cs="Times New Roman"/>
          <w:sz w:val="28"/>
          <w:szCs w:val="28"/>
        </w:rPr>
        <w:t xml:space="preserve">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</w:t>
      </w:r>
      <w:r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и) доказывать обоснованность своих действий при их обжаловании фи</w:t>
      </w:r>
      <w:r>
        <w:rPr>
          <w:rFonts w:ascii="Times New Roman" w:hAnsi="Times New Roman" w:cs="Times New Roman"/>
          <w:sz w:val="28"/>
          <w:szCs w:val="28"/>
        </w:rPr>
        <w:t>зическими лицами, юридическими лицами, индивидуальными предпринимателями в порядке, установленном законодательством Российской Федерации;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к) соблюдать сроки проведения проверки, установленные федеральным законодательством;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л) не требовать от физического ли</w:t>
      </w:r>
      <w:r>
        <w:rPr>
          <w:rFonts w:ascii="Times New Roman" w:hAnsi="Times New Roman" w:cs="Times New Roman"/>
          <w:sz w:val="28"/>
          <w:szCs w:val="28"/>
        </w:rPr>
        <w:t>ца,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м) перед началом проведения выездной проверки по просьбе физического лица, руководителя, иного </w:t>
      </w:r>
      <w:r>
        <w:rPr>
          <w:rFonts w:ascii="Times New Roman" w:hAnsi="Times New Roman" w:cs="Times New Roman"/>
          <w:sz w:val="28"/>
          <w:szCs w:val="28"/>
        </w:rPr>
        <w:t>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н) осуществлять запись о проведенной проверке в журнале учета проверок;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о) формирование ежегодного плана проведения плановых проверок.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4. Порядок проведения проверок и оформления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документов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нарушений земельного законодательства ос</w:t>
      </w:r>
      <w:r>
        <w:rPr>
          <w:rFonts w:ascii="Times New Roman" w:hAnsi="Times New Roman" w:cs="Times New Roman"/>
          <w:sz w:val="28"/>
          <w:szCs w:val="28"/>
        </w:rPr>
        <w:t>уществляется в результате проведения плановых и внеплановых проверок.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Предметом плановой и внеплановой проверок является соблюдение юридическими или физическими лицами, индивидуальными предпринимателями обязательных требований земельного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муниципальными правовыми актами, при использовании земельных участков (далее - соблюдение земельного законодательства).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в форме документарных проверок и (или) выездных проверок 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соответственно </w:t>
      </w:r>
      <w:hyperlink r:id="rId18">
        <w:r>
          <w:rPr>
            <w:rStyle w:val="-"/>
            <w:rFonts w:ascii="Times New Roman" w:hAnsi="Times New Roman" w:cs="Times New Roman"/>
            <w:sz w:val="28"/>
            <w:szCs w:val="28"/>
          </w:rPr>
          <w:t>статьями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>
          <w:rPr>
            <w:rStyle w:val="-"/>
            <w:rFonts w:ascii="Times New Roman" w:hAnsi="Times New Roman" w:cs="Times New Roman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Плановые п</w:t>
      </w:r>
      <w:r>
        <w:rPr>
          <w:rFonts w:ascii="Times New Roman" w:hAnsi="Times New Roman" w:cs="Times New Roman"/>
          <w:sz w:val="28"/>
          <w:szCs w:val="28"/>
        </w:rPr>
        <w:t>роверки проводятся в отношении каждого земельного участка не чаще одного раза в три года в соответствии с планами работ на основании распоряжений руководителя (исполняющего обязанности руководителя) Уполномоченного органа.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 проведении плановой проверки юр</w:t>
      </w:r>
      <w:r>
        <w:rPr>
          <w:rFonts w:ascii="Times New Roman" w:hAnsi="Times New Roman" w:cs="Times New Roman"/>
          <w:sz w:val="28"/>
          <w:szCs w:val="28"/>
        </w:rPr>
        <w:t>идическое или физическое лицо уведомляются не позднее чем за три рабочих дня до начала ее проведения посредством направления копии распоряжения руководителя (исполняющего обязанности руководителя) Уполномоченного органа о начале проведения плановой проверк</w:t>
      </w:r>
      <w:r>
        <w:rPr>
          <w:rFonts w:ascii="Times New Roman" w:hAnsi="Times New Roman" w:cs="Times New Roman"/>
          <w:sz w:val="28"/>
          <w:szCs w:val="28"/>
        </w:rPr>
        <w:t>и заказным почтовым отправлением с уведомлением о вручении или иным доступным способом.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ежегодного плана проведения плановых проверок, его согласование осуществляются в порядке, установленном законодательством РФ.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Основаниями для проведения внеп</w:t>
      </w:r>
      <w:r>
        <w:rPr>
          <w:rFonts w:ascii="Times New Roman" w:hAnsi="Times New Roman" w:cs="Times New Roman"/>
          <w:sz w:val="28"/>
          <w:szCs w:val="28"/>
        </w:rPr>
        <w:t>лановой проверки являются: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истечение срока исполнения юридическим или физическим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поступление в органы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</w:t>
      </w:r>
      <w:r>
        <w:rPr>
          <w:rFonts w:ascii="Times New Roman" w:hAnsi="Times New Roman" w:cs="Times New Roman"/>
          <w:sz w:val="28"/>
          <w:szCs w:val="28"/>
        </w:rPr>
        <w:t>едств массовой информации о следующих фактах: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</w:t>
      </w:r>
      <w:r>
        <w:rPr>
          <w:rFonts w:ascii="Times New Roman" w:hAnsi="Times New Roman" w:cs="Times New Roman"/>
          <w:sz w:val="28"/>
          <w:szCs w:val="28"/>
        </w:rPr>
        <w:t>ности государства, а также угрозы чрезвычайных ситуаций природного и техногенного характера;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безопасности государства, объектам культурного наследия (памятникам истор</w:t>
      </w:r>
      <w:r>
        <w:rPr>
          <w:rFonts w:ascii="Times New Roman" w:hAnsi="Times New Roman" w:cs="Times New Roman"/>
          <w:sz w:val="28"/>
          <w:szCs w:val="28"/>
        </w:rPr>
        <w:t>ии и культуры) народов Российской Федерации, а также возникновение чрезвычайных ситуаций природного и техногенного характера.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внеплановой выездной проверки по основаниям, указанным в </w:t>
      </w:r>
      <w:hyperlink r:id="rId20">
        <w:r>
          <w:rPr>
            <w:rStyle w:val="-"/>
            <w:rFonts w:ascii="Times New Roman" w:hAnsi="Times New Roman" w:cs="Times New Roman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>
          <w:rPr>
            <w:rStyle w:val="-"/>
            <w:rFonts w:ascii="Times New Roman" w:hAnsi="Times New Roman" w:cs="Times New Roman"/>
            <w:sz w:val="28"/>
            <w:szCs w:val="28"/>
          </w:rPr>
          <w:t>"б" пункта 2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требуется согласование ее проведения с прокуратурой Палласовско</w:t>
      </w:r>
      <w:r>
        <w:rPr>
          <w:rFonts w:ascii="Times New Roman" w:hAnsi="Times New Roman" w:cs="Times New Roman"/>
          <w:sz w:val="28"/>
          <w:szCs w:val="28"/>
        </w:rPr>
        <w:t>го района.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 проведении внеплановой проверки юридическое лицо,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Если основанием для проведения внеплано</w:t>
      </w:r>
      <w:r>
        <w:rPr>
          <w:rFonts w:ascii="Times New Roman" w:hAnsi="Times New Roman" w:cs="Times New Roman"/>
          <w:sz w:val="28"/>
          <w:szCs w:val="28"/>
        </w:rPr>
        <w:t>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</w:t>
      </w:r>
      <w:r>
        <w:rPr>
          <w:rFonts w:ascii="Times New Roman" w:hAnsi="Times New Roman" w:cs="Times New Roman"/>
          <w:sz w:val="28"/>
          <w:szCs w:val="28"/>
        </w:rPr>
        <w:t>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лномоченный орган вправе приступить к проведению внеплановой выездной проверки незамедлительно с извещением прокуратуры Палласовского района о проведении мероприятий по контролю посредством направления документов, предусмотренных </w:t>
      </w:r>
      <w:hyperlink r:id="rId22">
        <w:r>
          <w:rPr>
            <w:rStyle w:val="-"/>
            <w:rFonts w:ascii="Times New Roman" w:hAnsi="Times New Roman" w:cs="Times New Roman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</w:rPr>
          <w:t>7 стат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прокуратуру Палласовского района в течение двадцати четыре</w:t>
      </w:r>
      <w:r>
        <w:rPr>
          <w:rFonts w:ascii="Times New Roman" w:hAnsi="Times New Roman" w:cs="Times New Roman"/>
          <w:sz w:val="28"/>
          <w:szCs w:val="28"/>
        </w:rPr>
        <w:t>х часов.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Мероприятие по муниципальному земельному контролю проводится с участием представителей проверяемого юридического или физического лица, индивидуального предпринимателя. При отказе указанных лиц от реализации своего права участия при проведении меро</w:t>
      </w:r>
      <w:r>
        <w:rPr>
          <w:rFonts w:ascii="Times New Roman" w:hAnsi="Times New Roman" w:cs="Times New Roman"/>
          <w:sz w:val="28"/>
          <w:szCs w:val="28"/>
        </w:rPr>
        <w:t>приятия по муниципальному земельному контролю проверка может быть осуществлена муниципальным инспектором в соответствии с действующим законодательством.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каждой проведенной проверки составляется </w:t>
      </w:r>
      <w:r>
        <w:rPr>
          <w:rFonts w:ascii="Times New Roman" w:hAnsi="Times New Roman" w:cs="Times New Roman"/>
          <w:color w:val="0000FF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проверки, в соответствии с приложением 3 к приказу Минэкономразвития РФ от 30.04.2009 N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и муниципального контроля».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акте проверки указываются сведения, в соответствии с частью 2 статьи 16 Федерального закона от 26.12.2008 N 294-ФЗ "О защите прав юридических лиц и индивидуальных предпринимателей при осуществлении государственного контроля (н</w:t>
      </w:r>
      <w:r>
        <w:rPr>
          <w:rFonts w:ascii="Times New Roman" w:hAnsi="Times New Roman" w:cs="Times New Roman"/>
          <w:sz w:val="28"/>
          <w:szCs w:val="28"/>
        </w:rPr>
        <w:t>адзора) и муниципального контроля".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экземплярах. В случае дачи проверяемым лицом или его представителем объяснений по факту выявленных нарушений в письменной форме такое объяснение являетс</w:t>
      </w:r>
      <w:r>
        <w:rPr>
          <w:rFonts w:ascii="Times New Roman" w:hAnsi="Times New Roman" w:cs="Times New Roman"/>
          <w:sz w:val="28"/>
          <w:szCs w:val="28"/>
        </w:rPr>
        <w:t xml:space="preserve">я приложением к акту проверки. Один экземпляр акта проверки с копиями приложений вручается руководителю, иному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должностному лицу или уполномоченному представителю юридического лица, физическому лицу, его уполномоченному представителю под расписку об ознако</w:t>
      </w:r>
      <w:r>
        <w:rPr>
          <w:rFonts w:ascii="Times New Roman" w:hAnsi="Times New Roman" w:cs="Times New Roman"/>
          <w:sz w:val="28"/>
          <w:szCs w:val="28"/>
        </w:rPr>
        <w:t>млении либо об отказе от ознакомления с актом проверки. В случае отсутствия руководителя, иного должностного лица или уполномоченного представителя юридического лица, физического лица, его уполномоченного представителя, а также в случае отказа 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для проведения внеплановой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 акту проверки при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прилагаются документы о правах на землю, объяснения заинтересованных лиц и иные связанные с результатами проверки документы или их копии. При этом юридическое лицо, индивидуальный предприниматель, физическое лицо вправе представить возражени</w:t>
      </w:r>
      <w:r>
        <w:rPr>
          <w:rFonts w:ascii="Times New Roman" w:hAnsi="Times New Roman" w:cs="Times New Roman"/>
          <w:sz w:val="28"/>
          <w:szCs w:val="28"/>
        </w:rPr>
        <w:t>я в письменной форме к акту, а также приобщить документы, подтверждающие обоснованность таких возражений.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целях укрепления доказательной базы и подтверждения достоверности полученных в ходе проверки сведений, в случае выявления достаточных данных, указыв</w:t>
      </w:r>
      <w:r>
        <w:rPr>
          <w:rFonts w:ascii="Times New Roman" w:hAnsi="Times New Roman" w:cs="Times New Roman"/>
          <w:sz w:val="28"/>
          <w:szCs w:val="28"/>
        </w:rPr>
        <w:t xml:space="preserve">ающих на наличие события нарушения земельного законодательства, к акту прилагаются: </w:t>
      </w:r>
      <w:r>
        <w:rPr>
          <w:rFonts w:ascii="Times New Roman" w:hAnsi="Times New Roman" w:cs="Times New Roman"/>
          <w:color w:val="0000FF"/>
          <w:sz w:val="28"/>
          <w:szCs w:val="28"/>
        </w:rPr>
        <w:t>фототаблица</w:t>
      </w:r>
      <w:r>
        <w:rPr>
          <w:rFonts w:ascii="Times New Roman" w:hAnsi="Times New Roman" w:cs="Times New Roman"/>
          <w:sz w:val="28"/>
          <w:szCs w:val="28"/>
        </w:rPr>
        <w:t xml:space="preserve"> с нумерацией каждого фотоснимка (приложение 2), обмер площади земельного участка </w:t>
      </w:r>
      <w:r>
        <w:rPr>
          <w:rFonts w:ascii="Times New Roman" w:hAnsi="Times New Roman" w:cs="Times New Roman"/>
          <w:color w:val="0000FF"/>
          <w:sz w:val="28"/>
          <w:szCs w:val="28"/>
        </w:rPr>
        <w:t>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 и иная информация, подтверждающая или опровергающая наличие нару</w:t>
      </w:r>
      <w:r>
        <w:rPr>
          <w:rFonts w:ascii="Times New Roman" w:hAnsi="Times New Roman" w:cs="Times New Roman"/>
          <w:sz w:val="28"/>
          <w:szCs w:val="28"/>
        </w:rPr>
        <w:t>шения земельного законодательства.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обнаружения достаточных данных, указывающих на наличие события административного правонарушения, вместе с актом вручается уведомление о необходимости прибыть в органы, осуществляющие государственный земельный кон</w:t>
      </w:r>
      <w:r>
        <w:rPr>
          <w:rFonts w:ascii="Times New Roman" w:hAnsi="Times New Roman" w:cs="Times New Roman"/>
          <w:sz w:val="28"/>
          <w:szCs w:val="28"/>
        </w:rPr>
        <w:t>троль, для проведения мероприятий по осуществлению государственного земельного контроля, которое вручается под роспись землепользователю или его законному представителю.</w:t>
      </w:r>
    </w:p>
    <w:p w:rsidR="00C97BF9" w:rsidRDefault="00C97BF9">
      <w:pPr>
        <w:pStyle w:val="a3"/>
        <w:spacing w:after="0" w:line="100" w:lineRule="atLeast"/>
        <w:ind w:firstLine="540"/>
        <w:jc w:val="center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5. Порядок передачи материалов проверок в органы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государственного земельного контроля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Полученные в ходе проверки материалы с приложением документов, подтверждающих наличие нарушения земельного законодательства, в трехдневный срок после проведения проверки направляются в органы, осуществляющие государственный земельный контроль, для рассмо</w:t>
      </w:r>
      <w:r>
        <w:rPr>
          <w:rFonts w:ascii="Times New Roman" w:hAnsi="Times New Roman" w:cs="Times New Roman"/>
          <w:sz w:val="28"/>
          <w:szCs w:val="28"/>
        </w:rPr>
        <w:t>трения и принятия решения.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6. Права и ответственность собственников земельных участков,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землепользователей, землевладельцев и арендаторов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Собственники земельных участков, землепользователи, землевладельцы и арендаторы земельных участко</w:t>
      </w:r>
      <w:r>
        <w:rPr>
          <w:rFonts w:ascii="Times New Roman" w:hAnsi="Times New Roman" w:cs="Times New Roman"/>
          <w:sz w:val="28"/>
          <w:szCs w:val="28"/>
        </w:rPr>
        <w:t>в либо их законные представители при проведении мероприятий по муниципальному земельному контролю имеют право: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присутствовать при проведении мероприятий по муниципальному земельному контролю и давать объяснения по вопросам, относящимся к </w:t>
      </w:r>
      <w:r>
        <w:rPr>
          <w:rFonts w:ascii="Times New Roman" w:hAnsi="Times New Roman" w:cs="Times New Roman"/>
          <w:sz w:val="28"/>
          <w:szCs w:val="28"/>
        </w:rPr>
        <w:t>предмету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получать от муниципального инспектора информацию, которая относится к проведению проверки;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давать письменные объяснения;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обжаловать действия (бездействие) муниципального инспектора, повлекшие за собой нарушение прав юридического лица или физического лица при проведении проверки, в административном и (или) судебном порядке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и охраны земель;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оказывать содействие в организа</w:t>
      </w:r>
      <w:r>
        <w:rPr>
          <w:rFonts w:ascii="Times New Roman" w:hAnsi="Times New Roman" w:cs="Times New Roman"/>
          <w:sz w:val="28"/>
          <w:szCs w:val="28"/>
        </w:rPr>
        <w:t>ции мероприятий по муниципальному земельному контролю и обеспечении необходимых условий муниципальному инспектору при выполнении указанных мероприятий.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Собственники земельных участков, землепользователи, землевладельцы и арендаторы земельных участков по тр</w:t>
      </w:r>
      <w:r>
        <w:rPr>
          <w:rFonts w:ascii="Times New Roman" w:hAnsi="Times New Roman" w:cs="Times New Roman"/>
          <w:sz w:val="28"/>
          <w:szCs w:val="28"/>
        </w:rPr>
        <w:t>ебованию муниципального инспектора, проводящего мероприятия по осуществлению муниципального земельного контроля, обязаны: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обеспечить свое присутствие или присутствие своих представителей при проведении мероприятий по муниципальному земельному контролю.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7. Проведение проверок устранения нарушения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проверки исполнения предписаний, вынесенных на основании материалов проверок, проведенных муниципальными инспекторами.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истечении срока устранения н</w:t>
      </w:r>
      <w:r>
        <w:rPr>
          <w:rFonts w:ascii="Times New Roman" w:hAnsi="Times New Roman" w:cs="Times New Roman"/>
          <w:sz w:val="28"/>
          <w:szCs w:val="28"/>
        </w:rPr>
        <w:t>арушения земельного законодательства, установленного предписанием, Уполномоченным органом муниципального земельного контроля проводится повторная (внеплановая) проверка устранения нарушения земельного законодательства.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м</w:t>
      </w:r>
      <w:r>
        <w:rPr>
          <w:rFonts w:ascii="Times New Roman" w:hAnsi="Times New Roman" w:cs="Times New Roman"/>
          <w:sz w:val="28"/>
          <w:szCs w:val="28"/>
        </w:rPr>
        <w:t>униципальным инспектором составляется акт.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8. Ведение учета проверок соблюдения</w:t>
      </w:r>
    </w:p>
    <w:p w:rsidR="00C97BF9" w:rsidRDefault="00D558AD">
      <w:pPr>
        <w:pStyle w:val="a3"/>
        <w:spacing w:after="0" w:line="100" w:lineRule="atLeas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</w:p>
    <w:p w:rsidR="00C97BF9" w:rsidRDefault="00C97BF9">
      <w:pPr>
        <w:pStyle w:val="a3"/>
        <w:spacing w:after="0" w:line="100" w:lineRule="atLeast"/>
        <w:ind w:firstLine="540"/>
        <w:jc w:val="center"/>
      </w:pP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земельного контроля ведут учет проверок соблюдения земельного законодательства. Все составляемые в ходе проведения проверки </w:t>
      </w:r>
      <w:r>
        <w:rPr>
          <w:rFonts w:ascii="Times New Roman" w:hAnsi="Times New Roman" w:cs="Times New Roman"/>
          <w:sz w:val="28"/>
          <w:szCs w:val="28"/>
        </w:rPr>
        <w:t xml:space="preserve">документы и иная необходимая информация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записываются в </w:t>
      </w:r>
      <w:r>
        <w:rPr>
          <w:rFonts w:ascii="Times New Roman" w:hAnsi="Times New Roman" w:cs="Times New Roman"/>
          <w:color w:val="0000FF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 (приложение 4).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Книга проверок соблюдения земельного законодательства включает в себя следующие позиции: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 указывается порядковый номер п</w:t>
      </w:r>
      <w:r>
        <w:rPr>
          <w:rFonts w:ascii="Times New Roman" w:hAnsi="Times New Roman" w:cs="Times New Roman"/>
          <w:sz w:val="28"/>
          <w:szCs w:val="28"/>
        </w:rPr>
        <w:t>роводимой проверки. Нумерация сквозная и начинается с начала года;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2 указываются наименование юридического лица, фамилия и инициалы должностного лица, индивидуального предпринимателя или гражданина, в отношении которого проводится проверка;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</w:t>
      </w:r>
      <w:r>
        <w:rPr>
          <w:rFonts w:ascii="Times New Roman" w:hAnsi="Times New Roman" w:cs="Times New Roman"/>
          <w:sz w:val="28"/>
          <w:szCs w:val="28"/>
        </w:rPr>
        <w:t>онку 3 вписывается адрес проверяемого земельного участка;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колонка 4 - записывается общая площадь проверенного земельного участка в квадратных метрах. Через дробь - площадь земельного участка, на котором выявлено нарушение, в квадратных метрах;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колонке 5 </w:t>
      </w:r>
      <w:r>
        <w:rPr>
          <w:rFonts w:ascii="Times New Roman" w:hAnsi="Times New Roman" w:cs="Times New Roman"/>
          <w:sz w:val="28"/>
          <w:szCs w:val="28"/>
        </w:rPr>
        <w:t>указываются номер и дата вынесения распоряжения о проведении проверки соблюдения земельного законодательства;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колонка 6 - ставятся дата и номер акта (число, месяц). При отсутствии нарушений указанная колонка является заключительной и далее строка не заполн</w:t>
      </w:r>
      <w:r>
        <w:rPr>
          <w:rFonts w:ascii="Times New Roman" w:hAnsi="Times New Roman" w:cs="Times New Roman"/>
          <w:sz w:val="28"/>
          <w:szCs w:val="28"/>
        </w:rPr>
        <w:t>яется;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колонке 7 записывается статья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предусматривающая административную ответственность за выявленное нарушение земельного законодательства;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8 указывается дата передачи акта и приложенных к нему документов в государственный орган земельного контроля для рассмотрения;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колонке </w:t>
      </w:r>
      <w:r>
        <w:rPr>
          <w:rFonts w:ascii="Times New Roman" w:hAnsi="Times New Roman" w:cs="Times New Roman"/>
          <w:sz w:val="28"/>
          <w:szCs w:val="28"/>
        </w:rPr>
        <w:t>9 записываются дата и номер определения о возврате материалов проверки на доработку;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10 записываются дата и номер определения об отказе в возбуждении дела об административном правонарушении.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таких определений строки прочеркива</w:t>
      </w:r>
      <w:r>
        <w:rPr>
          <w:rFonts w:ascii="Times New Roman" w:hAnsi="Times New Roman" w:cs="Times New Roman"/>
          <w:sz w:val="28"/>
          <w:szCs w:val="28"/>
        </w:rPr>
        <w:t>ются;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11 записываются дата и номер постановления о наложении административного наказания;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12 указываются дата и номер предписания;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колонка 13 - дата составления акта проверки исполнения предписания;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14 указывается дата передач</w:t>
      </w:r>
      <w:r>
        <w:rPr>
          <w:rFonts w:ascii="Times New Roman" w:hAnsi="Times New Roman" w:cs="Times New Roman"/>
          <w:sz w:val="28"/>
          <w:szCs w:val="28"/>
        </w:rPr>
        <w:t>и акта проверки исполнения предписания и приложенных к нему документов в орган государственного земельного контроля для рассмотрения;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колонке 15 записываются дата и номер решения суда (мирового судьи), если нарушение земельного законодательства не было у</w:t>
      </w:r>
      <w:r>
        <w:rPr>
          <w:rFonts w:ascii="Times New Roman" w:hAnsi="Times New Roman" w:cs="Times New Roman"/>
          <w:sz w:val="28"/>
          <w:szCs w:val="28"/>
        </w:rPr>
        <w:t>странено, материалы по которому были переданы органом государственного земельного контроля в суд (мировому судье);</w:t>
      </w:r>
    </w:p>
    <w:p w:rsidR="00C97BF9" w:rsidRDefault="00D558AD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колонка 16 - архивный номер и дата передачи акта и материалов в архив.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Эльтонского </w:t>
      </w:r>
      <w:r>
        <w:rPr>
          <w:rFonts w:ascii="Times New Roman" w:hAnsi="Times New Roman" w:cs="Times New Roman"/>
          <w:sz w:val="28"/>
          <w:szCs w:val="28"/>
        </w:rPr>
        <w:t>сельского Совета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 17.01.2013 г.  № 1</w:t>
      </w:r>
    </w:p>
    <w:p w:rsidR="00C97BF9" w:rsidRDefault="00C97BF9">
      <w:pPr>
        <w:pStyle w:val="a3"/>
        <w:spacing w:after="0" w:line="100" w:lineRule="atLeast"/>
        <w:ind w:firstLine="540"/>
        <w:jc w:val="both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или уполномоченного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им органа, осуществляющего муниципальный земельный контроль)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МУНИЦИПАЛЬНЫЙ ЗЕМЕЛЬНЫ</w:t>
      </w:r>
      <w:r>
        <w:rPr>
          <w:rFonts w:ascii="Times New Roman" w:hAnsi="Times New Roman" w:cs="Times New Roman"/>
          <w:sz w:val="28"/>
          <w:szCs w:val="28"/>
        </w:rPr>
        <w:t>Й КОНТРОЛЬ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  <w:jc w:val="center"/>
      </w:pPr>
      <w:bookmarkStart w:id="1" w:name="Par306"/>
      <w:bookmarkEnd w:id="1"/>
      <w:r>
        <w:rPr>
          <w:rFonts w:ascii="Times New Roman" w:hAnsi="Times New Roman" w:cs="Times New Roman"/>
          <w:sz w:val="28"/>
          <w:szCs w:val="28"/>
        </w:rPr>
        <w:t>ФОТОТАБЛИЦА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соблюдения земельного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от "__" ___________ 201_ г.                                                     N 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.И.О. должностного лица, наименование юридического лица, Ф.И.О. гражданина)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                                    ___________________________</w:t>
      </w:r>
    </w:p>
    <w:p w:rsidR="00C97BF9" w:rsidRDefault="00D558AD" w:rsidP="002D718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(подпись)                                                                             (Ф.И.О.)</w:t>
      </w:r>
    </w:p>
    <w:p w:rsidR="00C97BF9" w:rsidRDefault="00C97BF9">
      <w:pPr>
        <w:pStyle w:val="a3"/>
        <w:spacing w:after="0" w:line="100" w:lineRule="atLeast"/>
        <w:jc w:val="right"/>
      </w:pP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Эльтонского сельского Совета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17.01.2013 г.  № 1</w:t>
      </w:r>
    </w:p>
    <w:p w:rsidR="00C97BF9" w:rsidRDefault="00C97BF9" w:rsidP="002D7189">
      <w:pPr>
        <w:pStyle w:val="a3"/>
        <w:spacing w:after="0" w:line="100" w:lineRule="atLeast"/>
        <w:jc w:val="both"/>
      </w:pPr>
    </w:p>
    <w:p w:rsidR="00C97BF9" w:rsidRDefault="00D558AD" w:rsidP="002D718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7189">
        <w:rPr>
          <w:rFonts w:ascii="Times New Roman" w:hAnsi="Times New Roman" w:cs="Times New Roman"/>
          <w:sz w:val="28"/>
          <w:szCs w:val="28"/>
        </w:rPr>
        <w:t xml:space="preserve"> </w:t>
      </w:r>
      <w:r>
        <w:t>(наименование органа местного самоуправления или уполномоченного</w:t>
      </w:r>
      <w:r w:rsidR="002D7189">
        <w:t xml:space="preserve"> </w:t>
      </w:r>
      <w:r>
        <w:t>им органа, осуществляющего муниципальный земельный контроль)</w:t>
      </w:r>
    </w:p>
    <w:p w:rsidR="00C97BF9" w:rsidRDefault="00C97BF9">
      <w:pPr>
        <w:pStyle w:val="ConsPlusNonformat"/>
      </w:pPr>
    </w:p>
    <w:p w:rsidR="00C97BF9" w:rsidRDefault="00D558AD" w:rsidP="002D718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C97BF9" w:rsidRDefault="00D558AD" w:rsidP="002D7189">
      <w:pPr>
        <w:pStyle w:val="ConsPlusNonformat"/>
        <w:jc w:val="center"/>
      </w:pPr>
      <w:bookmarkStart w:id="2" w:name="Par338"/>
      <w:bookmarkEnd w:id="2"/>
      <w:r>
        <w:rPr>
          <w:rFonts w:ascii="Times New Roman" w:hAnsi="Times New Roman" w:cs="Times New Roman"/>
          <w:sz w:val="28"/>
          <w:szCs w:val="28"/>
        </w:rPr>
        <w:t xml:space="preserve">ОБМЕР </w:t>
      </w:r>
      <w:r>
        <w:rPr>
          <w:rFonts w:ascii="Times New Roman" w:hAnsi="Times New Roman" w:cs="Times New Roman"/>
          <w:sz w:val="28"/>
          <w:szCs w:val="28"/>
        </w:rPr>
        <w:t>ПЛОЩАДИ ЗЕМЕЛЬНОГО УЧАСТКА</w:t>
      </w:r>
    </w:p>
    <w:p w:rsidR="00C97BF9" w:rsidRDefault="00D558AD" w:rsidP="006C1777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акту проверки 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"__" ____________ 201_ г.                                                                N 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Обмер земельного участка произвели:</w:t>
      </w:r>
    </w:p>
    <w:p w:rsidR="00C97BF9" w:rsidRPr="006C1777" w:rsidRDefault="00D558AD" w:rsidP="006C1777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C1777">
        <w:t xml:space="preserve">      </w:t>
      </w:r>
      <w:r w:rsidRPr="006C1777">
        <w:rPr>
          <w:rFonts w:ascii="Times New Roman" w:hAnsi="Times New Roman" w:cs="Times New Roman"/>
          <w:sz w:val="24"/>
        </w:rPr>
        <w:t>(должность, Ф.И.О. инспектора, производившего обмер земельного участка)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Pr="006C1777" w:rsidRDefault="00D558AD" w:rsidP="006C1777">
      <w:pPr>
        <w:pStyle w:val="ConsPlusNonformat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_____________________________________________________________</w:t>
      </w:r>
      <w:r w:rsidR="006C1777">
        <w:t xml:space="preserve">  </w:t>
      </w:r>
      <w:r w:rsidRPr="006C1777">
        <w:rPr>
          <w:rFonts w:ascii="Times New Roman" w:hAnsi="Times New Roman" w:cs="Times New Roman"/>
          <w:sz w:val="24"/>
        </w:rPr>
        <w:t xml:space="preserve">(должность, наименование </w:t>
      </w:r>
      <w:r w:rsidRPr="006C1777">
        <w:rPr>
          <w:rFonts w:ascii="Times New Roman" w:hAnsi="Times New Roman" w:cs="Times New Roman"/>
          <w:sz w:val="24"/>
        </w:rPr>
        <w:t>юридического лица, Ф.И.О. законного представителя  юридического лица, Ф.И.О. физического лица)</w:t>
      </w:r>
    </w:p>
    <w:p w:rsidR="00C97BF9" w:rsidRPr="006C1777" w:rsidRDefault="00D558AD" w:rsidP="006C1777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  <w:r w:rsidR="006C1777">
        <w:t xml:space="preserve">          </w:t>
      </w:r>
      <w:r w:rsidRPr="006C1777">
        <w:rPr>
          <w:rFonts w:ascii="Times New Roman" w:hAnsi="Times New Roman" w:cs="Times New Roman"/>
          <w:sz w:val="24"/>
        </w:rPr>
        <w:t>(адрес земельного участка)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составляет 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(____________________________________________________________) кв. м</w:t>
      </w:r>
      <w:r w:rsidR="006C1777">
        <w:t xml:space="preserve"> </w:t>
      </w:r>
      <w:r w:rsidRPr="006C1777">
        <w:rPr>
          <w:rFonts w:ascii="Times New Roman" w:hAnsi="Times New Roman" w:cs="Times New Roman"/>
          <w:sz w:val="24"/>
        </w:rPr>
        <w:t>(площадь земельного участка прописью)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Расчет площади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Подписи лиц,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проводивших обм</w:t>
      </w:r>
      <w:r>
        <w:rPr>
          <w:rFonts w:ascii="Times New Roman" w:hAnsi="Times New Roman" w:cs="Times New Roman"/>
          <w:sz w:val="28"/>
          <w:szCs w:val="28"/>
        </w:rPr>
        <w:t>ер  ________________                                   ______________</w:t>
      </w:r>
    </w:p>
    <w:p w:rsidR="00C97BF9" w:rsidRPr="006C1777" w:rsidRDefault="00D558AD">
      <w:pPr>
        <w:pStyle w:val="ConsPlusNonformat"/>
        <w:rPr>
          <w:sz w:val="24"/>
        </w:rPr>
      </w:pPr>
      <w:r w:rsidRPr="006C1777">
        <w:rPr>
          <w:rFonts w:ascii="Times New Roman" w:hAnsi="Times New Roman" w:cs="Times New Roman"/>
          <w:sz w:val="24"/>
        </w:rPr>
        <w:t xml:space="preserve">                                     (подпись)                                                            (Ф.И.О.)</w:t>
      </w: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</w:t>
      </w:r>
    </w:p>
    <w:p w:rsidR="00C97BF9" w:rsidRPr="006C1777" w:rsidRDefault="00D558AD">
      <w:pPr>
        <w:pStyle w:val="ConsPlusNonformat"/>
        <w:rPr>
          <w:sz w:val="24"/>
        </w:rPr>
      </w:pPr>
      <w:r w:rsidRPr="006C1777">
        <w:rPr>
          <w:rFonts w:ascii="Times New Roman" w:hAnsi="Times New Roman" w:cs="Times New Roman"/>
          <w:sz w:val="24"/>
        </w:rPr>
        <w:t xml:space="preserve">                                     (подпись)                                                            (Ф.И.О.)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Присутствующий  __________________                                      _____________</w:t>
      </w:r>
    </w:p>
    <w:p w:rsidR="00C97BF9" w:rsidRPr="006C1777" w:rsidRDefault="00D558AD">
      <w:pPr>
        <w:pStyle w:val="ConsPlusNonformat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6C1777">
        <w:rPr>
          <w:rFonts w:ascii="Times New Roman" w:hAnsi="Times New Roman" w:cs="Times New Roman"/>
          <w:sz w:val="24"/>
        </w:rPr>
        <w:t>подпись)                                                           (Ф.И.О.)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СХЕМАТИЧЕСКИЙ ЧЕРТЕЖ ЗЕМЕЛЬНОГО УЧАСТКА</w:t>
      </w:r>
    </w:p>
    <w:p w:rsidR="00C97BF9" w:rsidRDefault="00C97BF9">
      <w:pPr>
        <w:pStyle w:val="ConsPlusNonformat"/>
      </w:pPr>
    </w:p>
    <w:p w:rsidR="00C97BF9" w:rsidRDefault="00D558A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       ___________________________</w:t>
      </w:r>
    </w:p>
    <w:p w:rsidR="00C97BF9" w:rsidRPr="006C1777" w:rsidRDefault="00D558AD">
      <w:pPr>
        <w:pStyle w:val="ConsPlusNonformat"/>
        <w:rPr>
          <w:sz w:val="24"/>
        </w:rPr>
        <w:sectPr w:rsidR="00C97BF9" w:rsidRPr="006C1777">
          <w:pgSz w:w="11906" w:h="16838"/>
          <w:pgMar w:top="283" w:right="851" w:bottom="1134" w:left="1701" w:header="720" w:footer="720" w:gutter="0"/>
          <w:cols w:space="720"/>
          <w:formProt w:val="0"/>
          <w:docGrid w:linePitch="240" w:charSpace="4096"/>
        </w:sectPr>
      </w:pPr>
      <w:r w:rsidRPr="006C1777">
        <w:rPr>
          <w:rFonts w:ascii="Times New Roman" w:hAnsi="Times New Roman" w:cs="Times New Roman"/>
          <w:sz w:val="24"/>
        </w:rPr>
        <w:t xml:space="preserve">               (подпись</w:t>
      </w:r>
      <w:r w:rsidRPr="006C1777">
        <w:rPr>
          <w:rFonts w:ascii="Times New Roman" w:hAnsi="Times New Roman" w:cs="Times New Roman"/>
          <w:sz w:val="24"/>
        </w:rPr>
        <w:t>)                                       (Ф.И.О.)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Эльтонского сельского Совета</w:t>
      </w:r>
    </w:p>
    <w:p w:rsidR="00C97BF9" w:rsidRDefault="00D558AD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 17.01.2013 г.  №  1</w:t>
      </w:r>
    </w:p>
    <w:p w:rsidR="00C97BF9" w:rsidRPr="006C1777" w:rsidRDefault="00D558AD" w:rsidP="006C1777">
      <w:pPr>
        <w:pStyle w:val="ac"/>
        <w:jc w:val="center"/>
        <w:rPr>
          <w:sz w:val="28"/>
          <w:szCs w:val="28"/>
        </w:rPr>
      </w:pPr>
      <w:r w:rsidRPr="006C1777">
        <w:rPr>
          <w:sz w:val="28"/>
          <w:szCs w:val="28"/>
        </w:rPr>
        <w:t>Администрация Эльтонского сельского поселения</w:t>
      </w:r>
    </w:p>
    <w:p w:rsidR="00C97BF9" w:rsidRPr="006C1777" w:rsidRDefault="00D558AD" w:rsidP="006C1777">
      <w:pPr>
        <w:pStyle w:val="ac"/>
        <w:jc w:val="center"/>
        <w:rPr>
          <w:sz w:val="28"/>
          <w:szCs w:val="28"/>
        </w:rPr>
      </w:pPr>
      <w:r w:rsidRPr="006C1777">
        <w:rPr>
          <w:sz w:val="28"/>
          <w:szCs w:val="28"/>
        </w:rPr>
        <w:t>Палласовского муниципального района Волгоградской области</w:t>
      </w:r>
    </w:p>
    <w:p w:rsidR="00C97BF9" w:rsidRPr="006C1777" w:rsidRDefault="006C1777" w:rsidP="006C1777">
      <w:pPr>
        <w:pStyle w:val="ac"/>
        <w:rPr>
          <w:sz w:val="28"/>
          <w:szCs w:val="28"/>
        </w:rPr>
      </w:pPr>
      <w:bookmarkStart w:id="3" w:name="Par398"/>
      <w:bookmarkEnd w:id="3"/>
      <w:r>
        <w:rPr>
          <w:sz w:val="28"/>
          <w:szCs w:val="28"/>
        </w:rPr>
        <w:t xml:space="preserve">                                               </w:t>
      </w:r>
      <w:r w:rsidR="00D558AD" w:rsidRPr="006C1777">
        <w:rPr>
          <w:sz w:val="28"/>
          <w:szCs w:val="28"/>
        </w:rPr>
        <w:t xml:space="preserve">Книга проверок </w:t>
      </w:r>
      <w:r w:rsidR="00D558AD" w:rsidRPr="006C1777">
        <w:rPr>
          <w:sz w:val="28"/>
          <w:szCs w:val="28"/>
        </w:rPr>
        <w:t>соблюдения земельного законодательства за 201_ год</w:t>
      </w:r>
    </w:p>
    <w:p w:rsidR="00C97BF9" w:rsidRDefault="00C97BF9">
      <w:pPr>
        <w:pStyle w:val="ConsPlusNonformat"/>
        <w:jc w:val="center"/>
      </w:pPr>
    </w:p>
    <w:tbl>
      <w:tblPr>
        <w:tblW w:w="0" w:type="nil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27"/>
        <w:gridCol w:w="1654"/>
        <w:gridCol w:w="2481"/>
        <w:gridCol w:w="3308"/>
        <w:gridCol w:w="4135"/>
        <w:gridCol w:w="4963"/>
        <w:gridCol w:w="5790"/>
        <w:gridCol w:w="-51475"/>
        <w:gridCol w:w="8271"/>
        <w:gridCol w:w="9099"/>
        <w:gridCol w:w="9926"/>
        <w:gridCol w:w="10753"/>
        <w:gridCol w:w="-41549"/>
        <w:gridCol w:w="13234"/>
        <w:gridCol w:w="39895"/>
        <w:gridCol w:w="-49629"/>
        <w:gridCol w:w="8271"/>
        <w:gridCol w:w="9099"/>
        <w:gridCol w:w="9926"/>
        <w:gridCol w:w="10753"/>
        <w:gridCol w:w="-41549"/>
        <w:gridCol w:w="13234"/>
        <w:gridCol w:w="39895"/>
        <w:gridCol w:w="8463"/>
      </w:tblGrid>
      <w:tr w:rsidR="00C97BF9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N проводимой проверки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Наименование юридического лица, должностного лица, гражданина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Площадь земельного участка/площадь </w:t>
            </w:r>
            <w:r>
              <w:rPr>
                <w:rFonts w:ascii="Times New Roman" w:hAnsi="Times New Roman" w:cs="Times New Roman"/>
              </w:rPr>
              <w:br/>
              <w:t>земельного участка, на котором выявлены нарушения</w:t>
            </w:r>
          </w:p>
        </w:tc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Распоряж</w:t>
            </w:r>
            <w:r>
              <w:rPr>
                <w:rFonts w:ascii="Times New Roman" w:hAnsi="Times New Roman" w:cs="Times New Roman"/>
              </w:rPr>
              <w:t>ение о проведении проверки соблюдения земельного законодательства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Акт проверки соблюдения </w:t>
            </w:r>
            <w:r>
              <w:rPr>
                <w:rFonts w:ascii="Times New Roman" w:hAnsi="Times New Roman" w:cs="Times New Roman"/>
              </w:rPr>
              <w:br/>
              <w:t>земельного законодательства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Статья КоАП РФ</w:t>
            </w:r>
          </w:p>
        </w:tc>
        <w:tc>
          <w:tcPr>
            <w:tcW w:w="661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Отметка о передаче    </w:t>
            </w:r>
            <w:r>
              <w:rPr>
                <w:rFonts w:ascii="Times New Roman" w:hAnsi="Times New Roman" w:cs="Times New Roman"/>
              </w:rPr>
              <w:br/>
              <w:t>акта и материалов в орган государственного земельного контроля</w:t>
            </w:r>
          </w:p>
        </w:tc>
        <w:tc>
          <w:tcPr>
            <w:tcW w:w="7444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Определение о возвращени</w:t>
            </w:r>
            <w:r>
              <w:rPr>
                <w:rFonts w:ascii="Times New Roman" w:hAnsi="Times New Roman" w:cs="Times New Roman"/>
              </w:rPr>
              <w:lastRenderedPageBreak/>
              <w:t>и материалов</w:t>
            </w:r>
            <w:r>
              <w:rPr>
                <w:rFonts w:ascii="Times New Roman" w:hAnsi="Times New Roman" w:cs="Times New Roman"/>
              </w:rPr>
              <w:t xml:space="preserve"> проверки соблюдения з</w:t>
            </w:r>
            <w:r>
              <w:rPr>
                <w:rFonts w:ascii="Times New Roman" w:hAnsi="Times New Roman" w:cs="Times New Roman"/>
              </w:rPr>
              <w:lastRenderedPageBreak/>
              <w:t xml:space="preserve">емельного законодательства </w:t>
            </w:r>
          </w:p>
        </w:tc>
        <w:tc>
          <w:tcPr>
            <w:tcW w:w="8271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lastRenderedPageBreak/>
              <w:t>Определение об отказе в возбуждении административного дела</w:t>
            </w:r>
          </w:p>
        </w:tc>
        <w:tc>
          <w:tcPr>
            <w:tcW w:w="9099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Постановление о назначен</w:t>
            </w:r>
            <w:r>
              <w:rPr>
                <w:rFonts w:ascii="Times New Roman" w:hAnsi="Times New Roman" w:cs="Times New Roman"/>
              </w:rPr>
              <w:lastRenderedPageBreak/>
              <w:t xml:space="preserve">ии административного наказания </w:t>
            </w:r>
          </w:p>
        </w:tc>
        <w:tc>
          <w:tcPr>
            <w:tcW w:w="9926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lastRenderedPageBreak/>
              <w:t xml:space="preserve">Предписание об устранении нарушения земельного законодательства </w:t>
            </w:r>
          </w:p>
        </w:tc>
        <w:tc>
          <w:tcPr>
            <w:tcW w:w="10753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Акт проверки исполнения пр</w:t>
            </w:r>
            <w:r>
              <w:rPr>
                <w:rFonts w:ascii="Times New Roman" w:hAnsi="Times New Roman" w:cs="Times New Roman"/>
              </w:rPr>
              <w:t xml:space="preserve">едписания об устранении </w:t>
            </w:r>
            <w:r>
              <w:rPr>
                <w:rFonts w:ascii="Times New Roman" w:hAnsi="Times New Roman" w:cs="Times New Roman"/>
              </w:rPr>
              <w:br/>
              <w:t xml:space="preserve">нарушения земельного законодательства  </w:t>
            </w:r>
          </w:p>
        </w:tc>
        <w:tc>
          <w:tcPr>
            <w:tcW w:w="11580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Отметка</w:t>
            </w:r>
            <w:r>
              <w:rPr>
                <w:rFonts w:ascii="Times New Roman" w:hAnsi="Times New Roman" w:cs="Times New Roman"/>
              </w:rPr>
              <w:br/>
              <w:t xml:space="preserve">о передаче акта и </w:t>
            </w:r>
            <w:r>
              <w:rPr>
                <w:rFonts w:ascii="Times New Roman" w:hAnsi="Times New Roman" w:cs="Times New Roman"/>
              </w:rPr>
              <w:br/>
              <w:t xml:space="preserve">материалов в </w:t>
            </w:r>
            <w:r>
              <w:rPr>
                <w:rFonts w:ascii="Times New Roman" w:hAnsi="Times New Roman" w:cs="Times New Roman"/>
              </w:rPr>
              <w:br/>
              <w:t xml:space="preserve">управление Роснедвижимости  </w:t>
            </w:r>
          </w:p>
        </w:tc>
        <w:tc>
          <w:tcPr>
            <w:tcW w:w="12407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>Решение суда мирового судьи</w:t>
            </w:r>
          </w:p>
        </w:tc>
        <w:tc>
          <w:tcPr>
            <w:tcW w:w="13234" w:type="dxa"/>
            <w:gridSpan w:val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D558A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Передача акта и материалов </w:t>
            </w:r>
            <w:r>
              <w:rPr>
                <w:rFonts w:ascii="Times New Roman" w:hAnsi="Times New Roman" w:cs="Times New Roman"/>
              </w:rPr>
              <w:br/>
              <w:t xml:space="preserve">в архив  </w:t>
            </w:r>
          </w:p>
        </w:tc>
      </w:tr>
      <w:tr w:rsidR="00C97BF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1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2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4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5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6617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7444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8271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9099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9926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10753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11580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12407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  <w:tc>
          <w:tcPr>
            <w:tcW w:w="13234" w:type="dxa"/>
            <w:gridSpan w:val="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BF9" w:rsidRDefault="00C97BF9">
            <w:pPr>
              <w:pStyle w:val="ConsPlusCell"/>
            </w:pPr>
          </w:p>
        </w:tc>
      </w:tr>
    </w:tbl>
    <w:p w:rsidR="00C97BF9" w:rsidRDefault="00C97BF9">
      <w:pPr>
        <w:pStyle w:val="a3"/>
        <w:spacing w:after="0" w:line="100" w:lineRule="atLeast"/>
        <w:ind w:firstLine="540"/>
        <w:jc w:val="both"/>
      </w:pPr>
    </w:p>
    <w:sectPr w:rsidR="00C97BF9" w:rsidSect="00C97BF9">
      <w:headerReference w:type="default" r:id="rId25"/>
      <w:pgSz w:w="16838" w:h="11906" w:orient="landscape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AD" w:rsidRDefault="00D558AD" w:rsidP="00C97BF9">
      <w:pPr>
        <w:spacing w:after="0" w:line="240" w:lineRule="auto"/>
      </w:pPr>
      <w:r>
        <w:separator/>
      </w:r>
    </w:p>
  </w:endnote>
  <w:endnote w:type="continuationSeparator" w:id="1">
    <w:p w:rsidR="00D558AD" w:rsidRDefault="00D558AD" w:rsidP="00C9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AD" w:rsidRDefault="00D558AD" w:rsidP="00C97BF9">
      <w:pPr>
        <w:spacing w:after="0" w:line="240" w:lineRule="auto"/>
      </w:pPr>
      <w:r>
        <w:separator/>
      </w:r>
    </w:p>
  </w:footnote>
  <w:footnote w:type="continuationSeparator" w:id="1">
    <w:p w:rsidR="00D558AD" w:rsidRDefault="00D558AD" w:rsidP="00C9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F9" w:rsidRDefault="00D558AD">
    <w:pPr>
      <w:pStyle w:val="aa"/>
    </w:pPr>
    <w: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BF9"/>
    <w:rsid w:val="002D7189"/>
    <w:rsid w:val="006C1777"/>
    <w:rsid w:val="00C97BF9"/>
    <w:rsid w:val="00D5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97BF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-">
    <w:name w:val="Интернет-ссылка"/>
    <w:basedOn w:val="a0"/>
    <w:rsid w:val="00C97BF9"/>
    <w:rPr>
      <w:color w:val="0000FF"/>
      <w:u w:val="single"/>
      <w:lang w:val="ru-RU" w:eastAsia="ru-RU" w:bidi="ru-RU"/>
    </w:rPr>
  </w:style>
  <w:style w:type="character" w:customStyle="1" w:styleId="TitleChar">
    <w:name w:val="Title Char"/>
    <w:basedOn w:val="a0"/>
    <w:rsid w:val="00C97BF9"/>
  </w:style>
  <w:style w:type="character" w:customStyle="1" w:styleId="HeaderChar">
    <w:name w:val="Header Char"/>
    <w:basedOn w:val="a0"/>
    <w:rsid w:val="00C97BF9"/>
  </w:style>
  <w:style w:type="character" w:customStyle="1" w:styleId="FooterChar">
    <w:name w:val="Footer Char"/>
    <w:basedOn w:val="a0"/>
    <w:rsid w:val="00C97BF9"/>
  </w:style>
  <w:style w:type="paragraph" w:customStyle="1" w:styleId="a4">
    <w:name w:val="Заголовок"/>
    <w:basedOn w:val="a3"/>
    <w:next w:val="a5"/>
    <w:rsid w:val="00C97BF9"/>
    <w:pPr>
      <w:keepNext/>
      <w:spacing w:before="240" w:after="0" w:line="100" w:lineRule="atLeast"/>
      <w:jc w:val="center"/>
    </w:pPr>
    <w:rPr>
      <w:rFonts w:ascii="Arial" w:eastAsia="Arial Unicode MS" w:hAnsi="Arial" w:cs="Times New Roman"/>
      <w:b/>
      <w:bCs/>
      <w:sz w:val="26"/>
      <w:szCs w:val="26"/>
    </w:rPr>
  </w:style>
  <w:style w:type="paragraph" w:styleId="a5">
    <w:name w:val="Body Text"/>
    <w:basedOn w:val="a3"/>
    <w:rsid w:val="00C97BF9"/>
    <w:pPr>
      <w:spacing w:after="120"/>
    </w:pPr>
  </w:style>
  <w:style w:type="paragraph" w:styleId="a6">
    <w:name w:val="List"/>
    <w:basedOn w:val="a5"/>
    <w:rsid w:val="00C97BF9"/>
    <w:rPr>
      <w:rFonts w:ascii="Arial" w:hAnsi="Arial" w:cs="Mangal"/>
    </w:rPr>
  </w:style>
  <w:style w:type="paragraph" w:styleId="a7">
    <w:name w:val="Title"/>
    <w:basedOn w:val="a3"/>
    <w:rsid w:val="00C97BF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C97BF9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rsid w:val="00C97BF9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rsid w:val="00C97BF9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ConsPlusCell">
    <w:name w:val="ConsPlusCell"/>
    <w:rsid w:val="00C97BF9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ConsPlusNormal">
    <w:name w:val="ConsPlusNormal"/>
    <w:rsid w:val="00C97BF9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9">
    <w:name w:val="List Paragraph"/>
    <w:basedOn w:val="a3"/>
    <w:rsid w:val="00C97BF9"/>
  </w:style>
  <w:style w:type="paragraph" w:styleId="aa">
    <w:name w:val="header"/>
    <w:basedOn w:val="a3"/>
    <w:rsid w:val="00C97BF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3"/>
    <w:rsid w:val="00C97BF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 Spacing"/>
    <w:uiPriority w:val="1"/>
    <w:qFormat/>
    <w:rsid w:val="002D7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EC9CE254B64976FBF2B3F3613499787D380BE5490C45DD3B725572F04D22147CFB8263C3074C2N4UAJ" TargetMode="External"/><Relationship Id="rId13" Type="http://schemas.openxmlformats.org/officeDocument/2006/relationships/hyperlink" Target="consultantplus://offline/ref=0C89388A00F243FE0E9207E53AD4E75006108F864FCBE1854A721B0A9E5CE921E9B4CF8FD7O3U2J" TargetMode="External"/><Relationship Id="rId18" Type="http://schemas.openxmlformats.org/officeDocument/2006/relationships/hyperlink" Target="consultantplus://offline/ref=0C89388A00F243FE0E9207E53AD4E75006108A854CC1E1854A721B0A9E5CE921E9B4CF8CD03262B3OBU7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89388A00F243FE0E9207E53AD4E75006108A854CC1E1854A721B0A9E5CE921E9B4CF8CD03260B5OBU0J" TargetMode="External"/><Relationship Id="rId7" Type="http://schemas.openxmlformats.org/officeDocument/2006/relationships/hyperlink" Target="consultantplus://offline/ref=481EC9CE254B64976FBF2B3F3613499787D380BE5490C45DD3B725572F04D22147CFB8263C3075C6N4U6J" TargetMode="External"/><Relationship Id="rId12" Type="http://schemas.openxmlformats.org/officeDocument/2006/relationships/hyperlink" Target="consultantplus://offline/ref=0C89388A00F243FE0E9207E53AD4E75006108A844DC1E1854A721B0A9E5CE921E9B4CF8CD03362B3OBU0J" TargetMode="External"/><Relationship Id="rId17" Type="http://schemas.openxmlformats.org/officeDocument/2006/relationships/hyperlink" Target="consultantplus://offline/ref=0C89388A00F243FE0E9207E53AD4E75006108A854CC1E1854A721B0A9E5CE921E9B4CFO8UB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89388A00F243FE0E9207E53AD4E75006108A844DC1E1854A721B0A9EO5UCJ" TargetMode="External"/><Relationship Id="rId20" Type="http://schemas.openxmlformats.org/officeDocument/2006/relationships/hyperlink" Target="consultantplus://offline/ref=0C89388A00F243FE0E9207E53AD4E75006108A854CC1E1854A721B0A9E5CE921E9B4CF8CD03260B4OBU9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1EC9CE254B64976FBF3532207F169286DBD8B55097CF038FE87E0A780DD876N0U0J" TargetMode="External"/><Relationship Id="rId24" Type="http://schemas.openxmlformats.org/officeDocument/2006/relationships/hyperlink" Target="consultantplus://offline/ref=0C89388A00F243FE0E9207E53AD4E75006108E8745CDE1854A721B0A9EO5U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89388A00F243FE0E9207E53AD4E750051B8E85479FB6871B2715O0UFJ" TargetMode="External"/><Relationship Id="rId23" Type="http://schemas.openxmlformats.org/officeDocument/2006/relationships/hyperlink" Target="consultantplus://offline/ref=0C89388A00F243FE0E9207E53AD4E75006108A854CC1E1854A721B0A9E5CE921E9B4CF8CD03260B5OBU3J" TargetMode="External"/><Relationship Id="rId10" Type="http://schemas.openxmlformats.org/officeDocument/2006/relationships/hyperlink" Target="consultantplus://offline/ref=481EC9CE254B64976FBF2B3F3613499787D385BD579AC45DD3B725572F04D22147CFB8263C3075C5N4UEJ" TargetMode="External"/><Relationship Id="rId19" Type="http://schemas.openxmlformats.org/officeDocument/2006/relationships/hyperlink" Target="consultantplus://offline/ref=0C89388A00F243FE0E9207E53AD4E75006108A854CC1E1854A721B0A9E5CE921E9B4CF8CD03262B0OBU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1EC9CE254B64976FBF2B3F3613499787D380BE5490C45DD3B725572F04D22147CFB8263C3074C0N4U7J" TargetMode="External"/><Relationship Id="rId14" Type="http://schemas.openxmlformats.org/officeDocument/2006/relationships/hyperlink" Target="consultantplus://offline/ref=0C89388A00F243FE0E9207E53AD4E75006108A854CC1E1854A721B0A9E5CE921E9B4CF8CD03263B0OBU0J" TargetMode="External"/><Relationship Id="rId22" Type="http://schemas.openxmlformats.org/officeDocument/2006/relationships/hyperlink" Target="consultantplus://offline/ref=0C89388A00F243FE0E9207E53AD4E75006108A854CC1E1854A721B0A9E5CE921E9B4CF8CD03260B5OBU2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C647-C25A-4D50-84E4-D846E5DC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2012-06-25T12:14:00Z</cp:lastPrinted>
  <dcterms:created xsi:type="dcterms:W3CDTF">2013-01-11T09:20:00Z</dcterms:created>
  <dcterms:modified xsi:type="dcterms:W3CDTF">2013-01-26T18:23:00Z</dcterms:modified>
</cp:coreProperties>
</file>