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00" w:rsidRPr="00AF6B00" w:rsidRDefault="00AF6B00" w:rsidP="00AF6B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ПРОЕКТ</w:t>
      </w:r>
    </w:p>
    <w:p w:rsidR="00AF6B00" w:rsidRPr="00AF6B00" w:rsidRDefault="00AF6B00" w:rsidP="00AF6B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ВОЛГОГРАДСКАЯ ОБЛАСТЬ</w:t>
      </w:r>
    </w:p>
    <w:p w:rsidR="00AF6B00" w:rsidRPr="00AF6B00" w:rsidRDefault="00AF6B00" w:rsidP="00AF6B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ПАЛЛАСОВКИЙ МУНИЦИПАЛЬНЫЙ РАЙОН</w:t>
      </w:r>
    </w:p>
    <w:p w:rsidR="00AF6B00" w:rsidRPr="00AF6B00" w:rsidRDefault="00AF6B00" w:rsidP="00AF6B0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АДМИНИСТРАЦИЯ ЭЛЬТОНСКОГО СЕЛЬСКОГО ПОСЕЛЕНИЯ</w:t>
      </w:r>
    </w:p>
    <w:p w:rsidR="00AF6B00" w:rsidRPr="00AF6B00" w:rsidRDefault="00AF6B00" w:rsidP="00AF6B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F6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AF6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 С Т А Н О В Л Е Н И Е</w:t>
      </w:r>
    </w:p>
    <w:p w:rsidR="00AF6B00" w:rsidRPr="00AF6B00" w:rsidRDefault="00AF6B00" w:rsidP="00AF6B00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« _» ________  2022 года               п.  Эльтон                                            № _   </w:t>
      </w:r>
    </w:p>
    <w:p w:rsidR="00AF6B00" w:rsidRPr="00AF6B00" w:rsidRDefault="00AF6B00" w:rsidP="00AF6B0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установлении нормы предоставления</w:t>
      </w:r>
    </w:p>
    <w:p w:rsidR="00AF6B00" w:rsidRPr="00AF6B00" w:rsidRDefault="00AF6B00" w:rsidP="00AF6B0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площади жилого помещения по договору</w:t>
      </w:r>
    </w:p>
    <w:p w:rsidR="00AF6B00" w:rsidRPr="00AF6B00" w:rsidRDefault="00AF6B00" w:rsidP="00AF6B0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социального найма и учетной нормы</w:t>
      </w:r>
    </w:p>
    <w:p w:rsidR="00AF6B00" w:rsidRPr="00AF6B00" w:rsidRDefault="00AF6B00" w:rsidP="00AF6B0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площади жилого помещения на территории</w:t>
      </w:r>
    </w:p>
    <w:p w:rsidR="00AF6B00" w:rsidRPr="00AF6B00" w:rsidRDefault="00AF6B00" w:rsidP="00AF6B0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6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Эльтонского  сельского поселения на 2022 г.</w:t>
      </w:r>
    </w:p>
    <w:p w:rsidR="00AF6B00" w:rsidRPr="00AF6B00" w:rsidRDefault="00AF6B00" w:rsidP="00AF6B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B00">
        <w:rPr>
          <w:rFonts w:ascii="Times New Roman" w:hAnsi="Times New Roman" w:cs="Times New Roman"/>
          <w:sz w:val="24"/>
          <w:szCs w:val="24"/>
        </w:rPr>
        <w:t>В соответствии со статьей 50 Жилищного кодекса Российской Федерации, Законом Волгоградской области от 01.12.2005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постановлением Главы Администрации Волгоградской области от 24.04.2006 № 455 «О некоторых вопросах реализации Закона Волгоградской области от 01.12.2005 № 1125-ОД «О Порядке ведения органами местного</w:t>
      </w:r>
      <w:proofErr w:type="gramEnd"/>
      <w:r w:rsidRPr="00AF6B00">
        <w:rPr>
          <w:rFonts w:ascii="Times New Roman" w:hAnsi="Times New Roman" w:cs="Times New Roman"/>
          <w:sz w:val="24"/>
          <w:szCs w:val="24"/>
        </w:rPr>
        <w:t xml:space="preserve"> самоуправления учета граждан в качестве нуждающихся в жилых помещениях, предоставляемых по договорам социального найма в Волгоградской области», руководствуясь Уставом Эльтонского  сельского поселения</w:t>
      </w:r>
      <w:r w:rsidRPr="00AF6B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6B00">
        <w:rPr>
          <w:rFonts w:ascii="Times New Roman" w:hAnsi="Times New Roman" w:cs="Times New Roman"/>
          <w:sz w:val="24"/>
          <w:szCs w:val="24"/>
        </w:rPr>
        <w:t xml:space="preserve">администрация Эльтонского  сельского поселения 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1. Установить норму предоставления площади жилого помещения по договору социального найма на территории Эльтонского  сельского поселения в размере 13 кв. метров общей площади жилого помещения на одного человека согласно Приложению к постановлению.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 xml:space="preserve">2. Установить учетную норму площади жилого помещения </w:t>
      </w:r>
      <w:proofErr w:type="gramStart"/>
      <w:r w:rsidRPr="00AF6B00">
        <w:rPr>
          <w:rFonts w:ascii="Times New Roman" w:hAnsi="Times New Roman" w:cs="Times New Roman"/>
          <w:sz w:val="24"/>
          <w:szCs w:val="24"/>
        </w:rPr>
        <w:t>в целях принятия граждан на учет в качестве нуждающихся в жилых помещениях на территории</w:t>
      </w:r>
      <w:proofErr w:type="gramEnd"/>
      <w:r w:rsidRPr="00AF6B00">
        <w:rPr>
          <w:rFonts w:ascii="Times New Roman" w:hAnsi="Times New Roman" w:cs="Times New Roman"/>
          <w:sz w:val="24"/>
          <w:szCs w:val="24"/>
        </w:rPr>
        <w:t xml:space="preserve"> Эльтонского сельского поселения в размере 12 кв. метров общей площади жилого помещения на одного человека согласно Приложению к постановлению.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6B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6B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момента официального опубликования (обнародования).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F6B00">
        <w:rPr>
          <w:rFonts w:ascii="Times New Roman" w:hAnsi="Times New Roman" w:cs="Times New Roman"/>
          <w:b/>
          <w:sz w:val="24"/>
          <w:szCs w:val="24"/>
        </w:rPr>
        <w:t xml:space="preserve">Глава  Эльтонского 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F6B0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Н.А.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B00" w:rsidRPr="00AF6B00" w:rsidRDefault="00AF6B00" w:rsidP="00AF6B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B00" w:rsidRPr="00AF6B00" w:rsidRDefault="00AF6B00" w:rsidP="00AF6B00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AF6B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постановлению администрации Эльтонского </w:t>
      </w:r>
    </w:p>
    <w:p w:rsidR="00AF6B00" w:rsidRPr="00AF6B00" w:rsidRDefault="00AF6B00" w:rsidP="00AF6B00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AF6B0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F6B00" w:rsidRPr="00AF6B00" w:rsidRDefault="00AF6B00" w:rsidP="00AF6B00">
      <w:pPr>
        <w:autoSpaceDE w:val="0"/>
        <w:spacing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00">
        <w:rPr>
          <w:rFonts w:ascii="Times New Roman" w:hAnsi="Times New Roman" w:cs="Times New Roman"/>
          <w:color w:val="000000"/>
          <w:sz w:val="24"/>
          <w:szCs w:val="24"/>
        </w:rPr>
        <w:t>от "_" _______ 2022 г. № _</w:t>
      </w:r>
    </w:p>
    <w:p w:rsidR="00AF6B00" w:rsidRPr="00AF6B00" w:rsidRDefault="00AF6B00" w:rsidP="00AF6B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00">
        <w:rPr>
          <w:rFonts w:ascii="Times New Roman" w:hAnsi="Times New Roman" w:cs="Times New Roman"/>
          <w:b/>
          <w:sz w:val="24"/>
          <w:szCs w:val="24"/>
        </w:rPr>
        <w:t xml:space="preserve">Норма предоставления площади жилого помещения по договору социального найма и учетная норма площади жилого помещения на территории </w:t>
      </w:r>
    </w:p>
    <w:p w:rsidR="00AF6B00" w:rsidRPr="00AF6B00" w:rsidRDefault="00AF6B00" w:rsidP="00AF6B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00">
        <w:rPr>
          <w:rFonts w:ascii="Times New Roman" w:hAnsi="Times New Roman" w:cs="Times New Roman"/>
          <w:b/>
          <w:sz w:val="24"/>
          <w:szCs w:val="24"/>
        </w:rPr>
        <w:t xml:space="preserve">Эльтонского  сельского поселения 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6B00">
        <w:rPr>
          <w:rFonts w:ascii="Times New Roman" w:hAnsi="Times New Roman" w:cs="Times New Roman"/>
          <w:sz w:val="24"/>
          <w:szCs w:val="24"/>
        </w:rPr>
        <w:t>Норма предоставления и учетная норма рассчитываются в соответствии с Методическими рекомендациями для органов местного самоуправления по определению нормы предоставления площади жилого помещения по договору социального найма и учетной нормы площади жилого помещения, утвержденными Постановлением Главы Администрации Волгоградской области от 24.04.2006 № 455 «О некоторых вопросах реализации Закона Волгоградской области от 01.12.2005 № 1125-ОД «О Порядке ведения органами местного самоуправления учета граждан в</w:t>
      </w:r>
      <w:proofErr w:type="gramEnd"/>
      <w:r w:rsidRPr="00AF6B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B00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AF6B00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 в Волгоградской области».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2. Для определения уровня обеспеченности граждан общей площадью жилого помещения необходимо определить: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а) количество граждан (с учетом несовершеннолетних детей), зарегистрированных по месту жительства в жилых помещениях, предоставляемых гражданам по договорам социального найма (</w:t>
      </w:r>
      <w:r w:rsidRPr="00AF6B00">
        <w:rPr>
          <w:rFonts w:ascii="Times New Roman" w:hAnsi="Times New Roman" w:cs="Times New Roman"/>
          <w:b/>
          <w:sz w:val="24"/>
          <w:szCs w:val="24"/>
        </w:rPr>
        <w:t>К</w:t>
      </w:r>
      <w:r w:rsidRPr="00AF6B00">
        <w:rPr>
          <w:rFonts w:ascii="Times New Roman" w:hAnsi="Times New Roman" w:cs="Times New Roman"/>
          <w:sz w:val="24"/>
          <w:szCs w:val="24"/>
        </w:rPr>
        <w:t>);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б) суммарную величину площади всех жилых помещений, предоставленных гражданам по договорам социального найма (</w:t>
      </w:r>
      <w:proofErr w:type="spellStart"/>
      <w:proofErr w:type="gramStart"/>
      <w:r w:rsidRPr="00AF6B00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F6B00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>);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в) суммарную величину площади жилых помещений, признанных в установленном порядке непригодными для проживания (</w:t>
      </w:r>
      <w:proofErr w:type="spellStart"/>
      <w:proofErr w:type="gramStart"/>
      <w:r w:rsidRPr="00AF6B00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F6B0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>);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г) общую площадь пригодных для проживания жилых помещений муниципального жилищного фонда (</w:t>
      </w:r>
      <w:proofErr w:type="spellStart"/>
      <w:proofErr w:type="gramStart"/>
      <w:r w:rsidRPr="00AF6B00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F6B0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6B00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F6B0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(кв. м) =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Sм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Sн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>.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3. Достигнутый в муниципальном образовании уровень обеспеченности жилыми помещениями, предоставляемыми гражданам по договорам социального найма (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Уо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 xml:space="preserve">), определяется по формуле: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Уо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(кв. м) = </w:t>
      </w:r>
      <w:proofErr w:type="spellStart"/>
      <w:proofErr w:type="gramStart"/>
      <w:r w:rsidRPr="00AF6B00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F6B0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>: К, где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6B00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F6B0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F6B00">
        <w:rPr>
          <w:rFonts w:ascii="Times New Roman" w:hAnsi="Times New Roman" w:cs="Times New Roman"/>
          <w:sz w:val="24"/>
          <w:szCs w:val="24"/>
        </w:rPr>
        <w:t>общая площадь пригодных для проживания жилых помещений муниципального жилищного фонда;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B0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B0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B00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AF6B00">
        <w:rPr>
          <w:rFonts w:ascii="Times New Roman" w:hAnsi="Times New Roman" w:cs="Times New Roman"/>
          <w:sz w:val="24"/>
          <w:szCs w:val="24"/>
        </w:rPr>
        <w:t xml:space="preserve"> граждан, зарегистрированных по месту жительства в жилых помещениях, предоставляемых гражданам по договорам социального найма.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4. Норма предоставления (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Нп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 xml:space="preserve">) рассчитывается по формуле: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Нп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(кв. м) =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Уо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Кф</w:t>
      </w:r>
      <w:proofErr w:type="spellEnd"/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b/>
          <w:sz w:val="24"/>
          <w:szCs w:val="24"/>
        </w:rPr>
        <w:t xml:space="preserve">где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Уо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 xml:space="preserve"> - достигнутый в муниципальном образовании уровень обеспеченности жилыми помещениями, предоставляемыми гражданам по договорам социального найма;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Кф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F6B00">
        <w:rPr>
          <w:rFonts w:ascii="Times New Roman" w:hAnsi="Times New Roman" w:cs="Times New Roman"/>
          <w:sz w:val="24"/>
          <w:szCs w:val="24"/>
        </w:rPr>
        <w:t>коэффициент, учитывающий все факторы, влияющие на определение размера общей площади жилого помещения, предоставляемого гражданам по договору социального найма на территории муниципального образования (от 0,75 до 1).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lastRenderedPageBreak/>
        <w:t>Получаемая расчетная величина нормы предоставления подлежит округлению до целого квадратного метра по правилам округления чисел.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5. Учетная норма (</w:t>
      </w:r>
      <w:r w:rsidRPr="00AF6B00">
        <w:rPr>
          <w:rFonts w:ascii="Times New Roman" w:hAnsi="Times New Roman" w:cs="Times New Roman"/>
          <w:b/>
          <w:sz w:val="24"/>
          <w:szCs w:val="24"/>
        </w:rPr>
        <w:t>Ну</w:t>
      </w:r>
      <w:r w:rsidRPr="00AF6B00">
        <w:rPr>
          <w:rFonts w:ascii="Times New Roman" w:hAnsi="Times New Roman" w:cs="Times New Roman"/>
          <w:sz w:val="24"/>
          <w:szCs w:val="24"/>
        </w:rPr>
        <w:t>) определяется путем применения к установленной норме предоставления (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Нп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>) понижающего коэффициента (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 w:rsidRPr="00AF6B00">
        <w:rPr>
          <w:rFonts w:ascii="Times New Roman" w:hAnsi="Times New Roman" w:cs="Times New Roman"/>
          <w:sz w:val="24"/>
          <w:szCs w:val="24"/>
        </w:rPr>
        <w:t>) в размерах от 0,8 до 0,9: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00">
        <w:rPr>
          <w:rFonts w:ascii="Times New Roman" w:hAnsi="Times New Roman" w:cs="Times New Roman"/>
          <w:b/>
          <w:sz w:val="24"/>
          <w:szCs w:val="24"/>
        </w:rPr>
        <w:t xml:space="preserve">Ну (кв. м) =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Нп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B00"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 w:rsidRPr="00AF6B00">
        <w:rPr>
          <w:rFonts w:ascii="Times New Roman" w:hAnsi="Times New Roman" w:cs="Times New Roman"/>
          <w:b/>
          <w:sz w:val="24"/>
          <w:szCs w:val="24"/>
        </w:rPr>
        <w:t>.</w:t>
      </w:r>
    </w:p>
    <w:p w:rsidR="00AF6B00" w:rsidRPr="00AF6B00" w:rsidRDefault="00AF6B00" w:rsidP="00AF6B00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F6B00">
        <w:rPr>
          <w:rFonts w:ascii="Times New Roman" w:hAnsi="Times New Roman" w:cs="Times New Roman"/>
          <w:sz w:val="24"/>
          <w:szCs w:val="24"/>
        </w:rPr>
        <w:t>Полученная расчетная величина учетной нормы подлежит округлению до целого квадратного метра по правилам округления чисел.</w:t>
      </w:r>
    </w:p>
    <w:p w:rsidR="00421999" w:rsidRPr="00AF6B00" w:rsidRDefault="00421999" w:rsidP="00AF6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1999" w:rsidRPr="00AF6B00" w:rsidSect="00AF6B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B00"/>
    <w:rsid w:val="00421999"/>
    <w:rsid w:val="00A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2022-02-04T06:37:00Z</dcterms:created>
  <dcterms:modified xsi:type="dcterms:W3CDTF">2022-02-04T06:39:00Z</dcterms:modified>
</cp:coreProperties>
</file>