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B7" w:rsidRPr="00412061" w:rsidRDefault="00E312B7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E312B7" w:rsidRDefault="00E312B7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12B7" w:rsidRDefault="00E312B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0D40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E312B7" w:rsidRDefault="00E312B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312B7" w:rsidRPr="00CD3B8B" w:rsidRDefault="00E312B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E312B7" w:rsidRPr="00CD3B8B" w:rsidRDefault="00E312B7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134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E312B7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312B7" w:rsidRPr="00A16C19" w:rsidRDefault="00E312B7" w:rsidP="00A16C19">
            <w:pPr>
              <w:rPr>
                <w:b/>
                <w:bCs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282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05</w:t>
            </w:r>
            <w:r w:rsidRPr="00FE2BF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октября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6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 w:rsidRPr="008F0F5C">
              <w:rPr>
                <w:b/>
                <w:bCs/>
                <w:color w:val="000000"/>
              </w:rPr>
              <w:t>Утверждение схемы расположения земельного участка или земельных участков</w:t>
            </w:r>
            <w:r>
              <w:rPr>
                <w:b/>
                <w:bCs/>
                <w:color w:val="000000"/>
              </w:rPr>
              <w:t xml:space="preserve"> </w:t>
            </w:r>
            <w:r w:rsidRPr="008F0F5C">
              <w:rPr>
                <w:b/>
                <w:bCs/>
                <w:color w:val="000000"/>
              </w:rPr>
              <w:t>на кадастровом плане территории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E2BFE">
              <w:rPr>
                <w:b/>
                <w:bCs/>
              </w:rPr>
              <w:t xml:space="preserve">(в редакции постановлений </w:t>
            </w:r>
            <w:r>
              <w:rPr>
                <w:b/>
                <w:bCs/>
              </w:rPr>
              <w:t>№ 55 от 26.06.2018г.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E312B7" w:rsidRPr="00CD3B8B" w:rsidRDefault="00E312B7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E312B7" w:rsidRPr="00CD3B8B" w:rsidRDefault="00E312B7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5A0232">
        <w:t>282 от «05» октября  2016г. «Об утверждении административного регламента исполнения муниципальной  услуги «</w:t>
      </w:r>
      <w:r w:rsidRPr="005A0232">
        <w:rPr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5A0232">
        <w:t>» (в редакции постановлений № 55 от 26.06.2018г</w:t>
      </w:r>
      <w:r>
        <w:rPr>
          <w:b/>
          <w:bCs/>
        </w:rPr>
        <w:t>.</w:t>
      </w:r>
      <w:r w:rsidRPr="0058613B">
        <w:t>)</w:t>
      </w:r>
      <w:r w:rsidRPr="0058613B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E312B7" w:rsidRPr="00CD3B8B" w:rsidRDefault="00E312B7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E312B7" w:rsidRPr="007808A6" w:rsidRDefault="00E312B7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312B7" w:rsidRPr="007808A6" w:rsidRDefault="00E312B7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E312B7" w:rsidRPr="007808A6" w:rsidRDefault="00E312B7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E312B7" w:rsidRPr="007808A6" w:rsidRDefault="00E312B7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E312B7" w:rsidRPr="007808A6" w:rsidRDefault="00E312B7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312B7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E312B7" w:rsidRPr="005B0789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312B7" w:rsidRPr="007808A6" w:rsidRDefault="00E312B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312B7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12B7" w:rsidRPr="005B0789" w:rsidRDefault="00E312B7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12B7" w:rsidRPr="005B0789" w:rsidRDefault="00E312B7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12B7" w:rsidRPr="007808A6" w:rsidRDefault="00E312B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312B7" w:rsidRPr="007808A6" w:rsidRDefault="00E312B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E312B7" w:rsidRPr="00CD3B8B" w:rsidRDefault="00E312B7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E312B7" w:rsidRPr="00CD3B8B" w:rsidRDefault="00E312B7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E312B7" w:rsidRPr="00CD3B8B" w:rsidRDefault="00E312B7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E312B7" w:rsidRPr="00CD3B8B" w:rsidRDefault="00E312B7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E312B7" w:rsidRPr="00CD3B8B" w:rsidRDefault="00E312B7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2B7" w:rsidRPr="00CD3B8B" w:rsidRDefault="00E312B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134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E312B7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A201D"/>
    <w:rsid w:val="000A64AE"/>
    <w:rsid w:val="000D40CF"/>
    <w:rsid w:val="000F1A5C"/>
    <w:rsid w:val="001040A4"/>
    <w:rsid w:val="0017334C"/>
    <w:rsid w:val="00193333"/>
    <w:rsid w:val="00254AB3"/>
    <w:rsid w:val="002B535B"/>
    <w:rsid w:val="002E7D82"/>
    <w:rsid w:val="00315D95"/>
    <w:rsid w:val="00382233"/>
    <w:rsid w:val="003C2E7C"/>
    <w:rsid w:val="003C5283"/>
    <w:rsid w:val="003D23C1"/>
    <w:rsid w:val="003D453F"/>
    <w:rsid w:val="004012D2"/>
    <w:rsid w:val="0040219E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0232"/>
    <w:rsid w:val="005A1774"/>
    <w:rsid w:val="005B0789"/>
    <w:rsid w:val="00620BFB"/>
    <w:rsid w:val="00670A5B"/>
    <w:rsid w:val="006B6415"/>
    <w:rsid w:val="006E4DAE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D1389"/>
    <w:rsid w:val="007F00E1"/>
    <w:rsid w:val="007F2ED4"/>
    <w:rsid w:val="00817002"/>
    <w:rsid w:val="008A4A46"/>
    <w:rsid w:val="008D1EEB"/>
    <w:rsid w:val="008D23D0"/>
    <w:rsid w:val="008D3244"/>
    <w:rsid w:val="008E6135"/>
    <w:rsid w:val="008F0F5C"/>
    <w:rsid w:val="0093346C"/>
    <w:rsid w:val="00952973"/>
    <w:rsid w:val="00957CF7"/>
    <w:rsid w:val="00985933"/>
    <w:rsid w:val="009B52BF"/>
    <w:rsid w:val="009C05EB"/>
    <w:rsid w:val="00A07D2D"/>
    <w:rsid w:val="00A16C19"/>
    <w:rsid w:val="00A26A0A"/>
    <w:rsid w:val="00A547F8"/>
    <w:rsid w:val="00AA61D6"/>
    <w:rsid w:val="00AD140A"/>
    <w:rsid w:val="00AE65BC"/>
    <w:rsid w:val="00AF3BD2"/>
    <w:rsid w:val="00AF53F1"/>
    <w:rsid w:val="00B11050"/>
    <w:rsid w:val="00B475DD"/>
    <w:rsid w:val="00B60B8D"/>
    <w:rsid w:val="00B709B9"/>
    <w:rsid w:val="00B715B2"/>
    <w:rsid w:val="00B8241E"/>
    <w:rsid w:val="00BD040D"/>
    <w:rsid w:val="00BD227D"/>
    <w:rsid w:val="00BE1088"/>
    <w:rsid w:val="00C124C8"/>
    <w:rsid w:val="00C2303C"/>
    <w:rsid w:val="00C25AD3"/>
    <w:rsid w:val="00C411E8"/>
    <w:rsid w:val="00C445AC"/>
    <w:rsid w:val="00C5244F"/>
    <w:rsid w:val="00C5379C"/>
    <w:rsid w:val="00C81F99"/>
    <w:rsid w:val="00C92B05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12B7"/>
    <w:rsid w:val="00E378B7"/>
    <w:rsid w:val="00E56A87"/>
    <w:rsid w:val="00EF627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3055</Words>
  <Characters>17419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2018-10-23T08:27:00Z</cp:lastPrinted>
  <dcterms:created xsi:type="dcterms:W3CDTF">2018-09-21T13:10:00Z</dcterms:created>
  <dcterms:modified xsi:type="dcterms:W3CDTF">2018-10-23T08:27:00Z</dcterms:modified>
</cp:coreProperties>
</file>